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F1" w:rsidRPr="004D4B75" w:rsidRDefault="00226F35" w:rsidP="004D4B7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D4B75">
        <w:rPr>
          <w:b/>
          <w:sz w:val="28"/>
          <w:szCs w:val="28"/>
        </w:rPr>
        <w:t xml:space="preserve">Livestock Sector Policy Brief: </w:t>
      </w:r>
      <w:smartTag w:uri="urn:schemas-microsoft-com:office:smarttags" w:element="country-region">
        <w:smartTag w:uri="urn:schemas-microsoft-com:office:smarttags" w:element="place">
          <w:r w:rsidRPr="004D4B75">
            <w:rPr>
              <w:b/>
              <w:sz w:val="28"/>
              <w:szCs w:val="28"/>
            </w:rPr>
            <w:t>India</w:t>
          </w:r>
        </w:smartTag>
      </w:smartTag>
    </w:p>
    <w:p w:rsidR="00226F35" w:rsidRDefault="00C44FBE" w:rsidP="00C44FBE">
      <w:pPr>
        <w:jc w:val="center"/>
        <w:rPr>
          <w:sz w:val="20"/>
          <w:szCs w:val="20"/>
        </w:rPr>
      </w:pPr>
      <w:r>
        <w:rPr>
          <w:sz w:val="20"/>
          <w:szCs w:val="20"/>
        </w:rPr>
        <w:t>July 2004</w:t>
      </w:r>
    </w:p>
    <w:p w:rsidR="00C44FBE" w:rsidRPr="00C44FBE" w:rsidRDefault="00C44FBE" w:rsidP="00C44FBE">
      <w:pPr>
        <w:jc w:val="center"/>
        <w:rPr>
          <w:sz w:val="20"/>
          <w:szCs w:val="20"/>
        </w:rPr>
      </w:pPr>
    </w:p>
    <w:p w:rsidR="00D51729" w:rsidRPr="00B37CB0" w:rsidRDefault="00782B2D">
      <w:pPr>
        <w:pStyle w:val="TOC1"/>
        <w:tabs>
          <w:tab w:val="right" w:leader="dot" w:pos="7927"/>
        </w:tabs>
        <w:rPr>
          <w:b/>
          <w:noProof/>
          <w:sz w:val="22"/>
          <w:szCs w:val="22"/>
          <w:lang w:val="en-US" w:eastAsia="en-US"/>
        </w:rPr>
      </w:pPr>
      <w:r w:rsidRPr="00C127A4">
        <w:rPr>
          <w:sz w:val="22"/>
          <w:szCs w:val="22"/>
        </w:rPr>
        <w:fldChar w:fldCharType="begin"/>
      </w:r>
      <w:r w:rsidRPr="00C127A4">
        <w:rPr>
          <w:sz w:val="22"/>
          <w:szCs w:val="22"/>
        </w:rPr>
        <w:instrText xml:space="preserve"> TOC \o "1-3" \h \z \u </w:instrText>
      </w:r>
      <w:r w:rsidRPr="00C127A4">
        <w:rPr>
          <w:sz w:val="22"/>
          <w:szCs w:val="22"/>
        </w:rPr>
        <w:fldChar w:fldCharType="separate"/>
      </w:r>
      <w:hyperlink w:anchor="_Toc76992488" w:history="1">
        <w:r w:rsidR="00D51729" w:rsidRPr="00B37CB0">
          <w:rPr>
            <w:rStyle w:val="Hyperlink"/>
            <w:b/>
            <w:noProof/>
            <w:sz w:val="22"/>
            <w:szCs w:val="22"/>
          </w:rPr>
          <w:t>Key Issues About the Livestock Sector</w:t>
        </w:r>
        <w:r w:rsidR="00D51729" w:rsidRPr="00B37CB0">
          <w:rPr>
            <w:b/>
            <w:noProof/>
            <w:webHidden/>
            <w:sz w:val="22"/>
            <w:szCs w:val="22"/>
          </w:rPr>
          <w:tab/>
        </w:r>
        <w:r w:rsidR="00D51729" w:rsidRPr="00B37CB0">
          <w:rPr>
            <w:b/>
            <w:noProof/>
            <w:webHidden/>
            <w:sz w:val="22"/>
            <w:szCs w:val="22"/>
          </w:rPr>
          <w:fldChar w:fldCharType="begin"/>
        </w:r>
        <w:r w:rsidR="00D51729" w:rsidRPr="00B37CB0">
          <w:rPr>
            <w:b/>
            <w:noProof/>
            <w:webHidden/>
            <w:sz w:val="22"/>
            <w:szCs w:val="22"/>
          </w:rPr>
          <w:instrText xml:space="preserve"> PAGEREF _Toc76992488 \h </w:instrText>
        </w:r>
        <w:r w:rsidR="00D51729" w:rsidRPr="00B37CB0">
          <w:rPr>
            <w:b/>
            <w:noProof/>
            <w:sz w:val="22"/>
            <w:szCs w:val="22"/>
          </w:rPr>
        </w:r>
        <w:r w:rsidR="00D51729" w:rsidRPr="00B37CB0">
          <w:rPr>
            <w:b/>
            <w:noProof/>
            <w:webHidden/>
            <w:sz w:val="22"/>
            <w:szCs w:val="22"/>
          </w:rPr>
          <w:fldChar w:fldCharType="separate"/>
        </w:r>
        <w:r w:rsidR="00A61497">
          <w:rPr>
            <w:b/>
            <w:noProof/>
            <w:webHidden/>
            <w:sz w:val="22"/>
            <w:szCs w:val="22"/>
          </w:rPr>
          <w:t>2</w:t>
        </w:r>
        <w:r w:rsidR="00D51729" w:rsidRPr="00B37CB0">
          <w:rPr>
            <w:b/>
            <w:noProof/>
            <w:webHidden/>
            <w:sz w:val="22"/>
            <w:szCs w:val="22"/>
          </w:rPr>
          <w:fldChar w:fldCharType="end"/>
        </w:r>
      </w:hyperlink>
    </w:p>
    <w:p w:rsidR="00D51729" w:rsidRPr="00B37CB0" w:rsidRDefault="00D51729">
      <w:pPr>
        <w:pStyle w:val="TOC1"/>
        <w:tabs>
          <w:tab w:val="right" w:leader="dot" w:pos="7927"/>
        </w:tabs>
        <w:rPr>
          <w:b/>
          <w:noProof/>
          <w:sz w:val="22"/>
          <w:szCs w:val="22"/>
          <w:lang w:val="en-US" w:eastAsia="en-US"/>
        </w:rPr>
      </w:pPr>
      <w:hyperlink w:anchor="_Toc76992489" w:history="1">
        <w:r w:rsidRPr="00B37CB0">
          <w:rPr>
            <w:rStyle w:val="Hyperlink"/>
            <w:b/>
            <w:noProof/>
            <w:sz w:val="22"/>
            <w:szCs w:val="22"/>
          </w:rPr>
          <w:t>Economic and Policy Issues</w:t>
        </w:r>
        <w:r w:rsidRPr="00B37CB0">
          <w:rPr>
            <w:b/>
            <w:noProof/>
            <w:webHidden/>
            <w:sz w:val="22"/>
            <w:szCs w:val="22"/>
          </w:rPr>
          <w:tab/>
        </w:r>
        <w:r w:rsidRPr="00B37CB0">
          <w:rPr>
            <w:b/>
            <w:noProof/>
            <w:webHidden/>
            <w:sz w:val="22"/>
            <w:szCs w:val="22"/>
          </w:rPr>
          <w:fldChar w:fldCharType="begin"/>
        </w:r>
        <w:r w:rsidRPr="00B37CB0">
          <w:rPr>
            <w:b/>
            <w:noProof/>
            <w:webHidden/>
            <w:sz w:val="22"/>
            <w:szCs w:val="22"/>
          </w:rPr>
          <w:instrText xml:space="preserve"> PAGEREF _Toc76992489 \h </w:instrText>
        </w:r>
        <w:r w:rsidRPr="00B37CB0">
          <w:rPr>
            <w:b/>
            <w:noProof/>
            <w:sz w:val="22"/>
            <w:szCs w:val="22"/>
          </w:rPr>
        </w:r>
        <w:r w:rsidRPr="00B37CB0">
          <w:rPr>
            <w:b/>
            <w:noProof/>
            <w:webHidden/>
            <w:sz w:val="22"/>
            <w:szCs w:val="22"/>
          </w:rPr>
          <w:fldChar w:fldCharType="separate"/>
        </w:r>
        <w:r w:rsidR="00A61497">
          <w:rPr>
            <w:b/>
            <w:noProof/>
            <w:webHidden/>
            <w:sz w:val="22"/>
            <w:szCs w:val="22"/>
          </w:rPr>
          <w:t>2</w:t>
        </w:r>
        <w:r w:rsidRPr="00B37CB0">
          <w:rPr>
            <w:b/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490" w:history="1">
        <w:r w:rsidRPr="00D51729">
          <w:rPr>
            <w:rStyle w:val="Hyperlink"/>
            <w:rFonts w:ascii="Symbol" w:hAnsi="Symbol"/>
            <w:noProof/>
            <w:sz w:val="22"/>
            <w:szCs w:val="22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Economy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_Toc76992490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2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491" w:history="1">
        <w:r w:rsidRPr="00D51729">
          <w:rPr>
            <w:rStyle w:val="Hyperlink"/>
            <w:rFonts w:ascii="Symbol" w:hAnsi="Symbol"/>
            <w:noProof/>
            <w:sz w:val="22"/>
            <w:szCs w:val="22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Economic reforms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_Toc76992491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2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492" w:history="1">
        <w:r w:rsidRPr="00D51729">
          <w:rPr>
            <w:rStyle w:val="Hyperlink"/>
            <w:rFonts w:ascii="Symbol" w:hAnsi="Symbol"/>
            <w:noProof/>
            <w:sz w:val="22"/>
            <w:szCs w:val="22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Institutional reforms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_Toc76992492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2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493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Policy objectives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_Toc76992493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3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494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Poverty objectives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_Toc76992494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3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B37CB0" w:rsidRDefault="00D51729">
      <w:pPr>
        <w:pStyle w:val="TOC1"/>
        <w:tabs>
          <w:tab w:val="right" w:leader="dot" w:pos="7927"/>
        </w:tabs>
        <w:rPr>
          <w:b/>
          <w:noProof/>
          <w:sz w:val="22"/>
          <w:szCs w:val="22"/>
          <w:lang w:val="en-US" w:eastAsia="en-US"/>
        </w:rPr>
      </w:pPr>
      <w:hyperlink w:anchor="_Toc76992495" w:history="1">
        <w:r w:rsidRPr="00B37CB0">
          <w:rPr>
            <w:rStyle w:val="Hyperlink"/>
            <w:b/>
            <w:noProof/>
            <w:sz w:val="22"/>
            <w:szCs w:val="22"/>
          </w:rPr>
          <w:t>Agricultural Sector Policies</w:t>
        </w:r>
        <w:r w:rsidRPr="00B37CB0">
          <w:rPr>
            <w:b/>
            <w:noProof/>
            <w:webHidden/>
            <w:sz w:val="22"/>
            <w:szCs w:val="22"/>
          </w:rPr>
          <w:tab/>
        </w:r>
        <w:r w:rsidRPr="00B37CB0">
          <w:rPr>
            <w:b/>
            <w:noProof/>
            <w:webHidden/>
            <w:sz w:val="22"/>
            <w:szCs w:val="22"/>
          </w:rPr>
          <w:fldChar w:fldCharType="begin"/>
        </w:r>
        <w:r w:rsidRPr="00B37CB0">
          <w:rPr>
            <w:b/>
            <w:noProof/>
            <w:webHidden/>
            <w:sz w:val="22"/>
            <w:szCs w:val="22"/>
          </w:rPr>
          <w:instrText xml:space="preserve"> PAGEREF _Toc76992495 \h </w:instrText>
        </w:r>
        <w:r w:rsidRPr="00B37CB0">
          <w:rPr>
            <w:b/>
            <w:noProof/>
            <w:sz w:val="22"/>
            <w:szCs w:val="22"/>
          </w:rPr>
        </w:r>
        <w:r w:rsidRPr="00B37CB0">
          <w:rPr>
            <w:b/>
            <w:noProof/>
            <w:webHidden/>
            <w:sz w:val="22"/>
            <w:szCs w:val="22"/>
          </w:rPr>
          <w:fldChar w:fldCharType="separate"/>
        </w:r>
        <w:r w:rsidR="00A61497">
          <w:rPr>
            <w:b/>
            <w:noProof/>
            <w:webHidden/>
            <w:sz w:val="22"/>
            <w:szCs w:val="22"/>
          </w:rPr>
          <w:t>3</w:t>
        </w:r>
        <w:r w:rsidRPr="00B37CB0">
          <w:rPr>
            <w:b/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496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  <w:lang w:val="en-US" w:eastAsia="en-US"/>
          </w:rPr>
          <w:t>National Agricultural Policy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_Toc76992496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3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497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  <w:lang w:val="en-US" w:eastAsia="en-US"/>
          </w:rPr>
          <w:t>Agricultural sub-sectors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_Toc76992497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3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498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Land policies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_Toc76992498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4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499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Credit policies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_Toc76992499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4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00" w:history="1">
        <w:r w:rsidRPr="00D51729">
          <w:rPr>
            <w:rStyle w:val="Hyperlink"/>
            <w:rFonts w:ascii="Symbol" w:hAnsi="Symbol"/>
            <w:noProof/>
            <w:sz w:val="22"/>
            <w:szCs w:val="22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Input subsidies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_Toc76992500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5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01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Minimum support prices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_Toc76992501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5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02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The Public Distribution System (PDS)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_Toc76992502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5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03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Taxation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_Toc76992503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5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04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Infrastructure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_Toc76992504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5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B37CB0" w:rsidRDefault="00D51729">
      <w:pPr>
        <w:pStyle w:val="TOC1"/>
        <w:tabs>
          <w:tab w:val="right" w:leader="dot" w:pos="7927"/>
        </w:tabs>
        <w:rPr>
          <w:b/>
          <w:noProof/>
          <w:sz w:val="22"/>
          <w:szCs w:val="22"/>
          <w:lang w:val="en-US" w:eastAsia="en-US"/>
        </w:rPr>
      </w:pPr>
      <w:hyperlink w:anchor="_Toc76992505" w:history="1">
        <w:r w:rsidRPr="00B37CB0">
          <w:rPr>
            <w:rStyle w:val="Hyperlink"/>
            <w:b/>
            <w:noProof/>
            <w:sz w:val="22"/>
            <w:szCs w:val="22"/>
          </w:rPr>
          <w:t>Key Facts About the Livestock Sector</w:t>
        </w:r>
        <w:r w:rsidRPr="00B37CB0">
          <w:rPr>
            <w:b/>
            <w:noProof/>
            <w:webHidden/>
            <w:sz w:val="22"/>
            <w:szCs w:val="22"/>
          </w:rPr>
          <w:tab/>
        </w:r>
        <w:r w:rsidRPr="00B37CB0">
          <w:rPr>
            <w:b/>
            <w:noProof/>
            <w:webHidden/>
            <w:sz w:val="22"/>
            <w:szCs w:val="22"/>
          </w:rPr>
          <w:fldChar w:fldCharType="begin"/>
        </w:r>
        <w:r w:rsidRPr="00B37CB0">
          <w:rPr>
            <w:b/>
            <w:noProof/>
            <w:webHidden/>
            <w:sz w:val="22"/>
            <w:szCs w:val="22"/>
          </w:rPr>
          <w:instrText xml:space="preserve"> PAGEREF _Toc76992505 \h </w:instrText>
        </w:r>
        <w:r w:rsidRPr="00B37CB0">
          <w:rPr>
            <w:b/>
            <w:noProof/>
            <w:sz w:val="22"/>
            <w:szCs w:val="22"/>
          </w:rPr>
        </w:r>
        <w:r w:rsidRPr="00B37CB0">
          <w:rPr>
            <w:b/>
            <w:noProof/>
            <w:webHidden/>
            <w:sz w:val="22"/>
            <w:szCs w:val="22"/>
          </w:rPr>
          <w:fldChar w:fldCharType="separate"/>
        </w:r>
        <w:r w:rsidR="00A61497">
          <w:rPr>
            <w:b/>
            <w:noProof/>
            <w:webHidden/>
            <w:sz w:val="22"/>
            <w:szCs w:val="22"/>
          </w:rPr>
          <w:t>6</w:t>
        </w:r>
        <w:r w:rsidRPr="00B37CB0">
          <w:rPr>
            <w:b/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06" w:history="1">
        <w:r w:rsidRPr="00D51729">
          <w:rPr>
            <w:rStyle w:val="Hyperlink"/>
            <w:rFonts w:ascii="Symbol" w:hAnsi="Symbol"/>
            <w:noProof/>
            <w:sz w:val="22"/>
            <w:szCs w:val="22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Basic data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_Toc76992506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6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07" w:history="1">
        <w:r w:rsidRPr="00D51729">
          <w:rPr>
            <w:rStyle w:val="Hyperlink"/>
            <w:rFonts w:ascii="Symbol" w:hAnsi="Symbol"/>
            <w:noProof/>
            <w:sz w:val="22"/>
            <w:szCs w:val="22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Demand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_Toc76992507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6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08" w:history="1">
        <w:r w:rsidRPr="00D51729">
          <w:rPr>
            <w:rStyle w:val="Hyperlink"/>
            <w:rFonts w:ascii="Symbol" w:hAnsi="Symbol"/>
            <w:noProof/>
            <w:sz w:val="22"/>
            <w:szCs w:val="22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Supply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_Toc76992508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6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09" w:history="1">
        <w:r w:rsidRPr="00D51729">
          <w:rPr>
            <w:rStyle w:val="Hyperlink"/>
            <w:rFonts w:ascii="Symbol" w:hAnsi="Symbol"/>
            <w:noProof/>
            <w:sz w:val="22"/>
            <w:szCs w:val="22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Mixed ruminant production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_Toc76992509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7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10" w:history="1">
        <w:r w:rsidRPr="00D51729">
          <w:rPr>
            <w:rStyle w:val="Hyperlink"/>
            <w:rFonts w:ascii="Symbol" w:hAnsi="Symbol"/>
            <w:noProof/>
            <w:sz w:val="22"/>
            <w:szCs w:val="22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Grassland based ruminant production system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_Toc76992510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7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11" w:history="1">
        <w:r w:rsidRPr="00D51729">
          <w:rPr>
            <w:rStyle w:val="Hyperlink"/>
            <w:rFonts w:ascii="Symbol" w:hAnsi="Symbol"/>
            <w:noProof/>
            <w:sz w:val="22"/>
            <w:szCs w:val="22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Peri-urban and urban ruminant production systems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_Toc76992511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7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12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Dairy production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_Toc76992512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7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13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Poultry production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_Toc76992513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8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B37CB0" w:rsidRDefault="00D51729">
      <w:pPr>
        <w:pStyle w:val="TOC1"/>
        <w:tabs>
          <w:tab w:val="right" w:leader="dot" w:pos="7927"/>
        </w:tabs>
        <w:rPr>
          <w:b/>
          <w:noProof/>
          <w:sz w:val="22"/>
          <w:szCs w:val="22"/>
          <w:lang w:val="en-US" w:eastAsia="en-US"/>
        </w:rPr>
      </w:pPr>
      <w:hyperlink w:anchor="_Toc76992514" w:history="1">
        <w:r w:rsidRPr="00B37CB0">
          <w:rPr>
            <w:rStyle w:val="Hyperlink"/>
            <w:b/>
            <w:noProof/>
            <w:sz w:val="22"/>
            <w:szCs w:val="22"/>
          </w:rPr>
          <w:t>Policies and Institutional Factor Affecting the Livestock Sector</w:t>
        </w:r>
        <w:r w:rsidRPr="00B37CB0">
          <w:rPr>
            <w:b/>
            <w:noProof/>
            <w:webHidden/>
            <w:sz w:val="22"/>
            <w:szCs w:val="22"/>
          </w:rPr>
          <w:tab/>
        </w:r>
        <w:r w:rsidRPr="00B37CB0">
          <w:rPr>
            <w:b/>
            <w:noProof/>
            <w:webHidden/>
            <w:sz w:val="22"/>
            <w:szCs w:val="22"/>
          </w:rPr>
          <w:fldChar w:fldCharType="begin"/>
        </w:r>
        <w:r w:rsidRPr="00B37CB0">
          <w:rPr>
            <w:b/>
            <w:noProof/>
            <w:webHidden/>
            <w:sz w:val="22"/>
            <w:szCs w:val="22"/>
          </w:rPr>
          <w:instrText xml:space="preserve"> PAGEREF _Toc76992514 \h </w:instrText>
        </w:r>
        <w:r w:rsidRPr="00B37CB0">
          <w:rPr>
            <w:b/>
            <w:noProof/>
            <w:sz w:val="22"/>
            <w:szCs w:val="22"/>
          </w:rPr>
        </w:r>
        <w:r w:rsidRPr="00B37CB0">
          <w:rPr>
            <w:b/>
            <w:noProof/>
            <w:webHidden/>
            <w:sz w:val="22"/>
            <w:szCs w:val="22"/>
          </w:rPr>
          <w:fldChar w:fldCharType="separate"/>
        </w:r>
        <w:r w:rsidR="00A61497">
          <w:rPr>
            <w:b/>
            <w:noProof/>
            <w:webHidden/>
            <w:sz w:val="22"/>
            <w:szCs w:val="22"/>
          </w:rPr>
          <w:t>8</w:t>
        </w:r>
        <w:r w:rsidRPr="00B37CB0">
          <w:rPr>
            <w:b/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15" w:history="1">
        <w:r w:rsidRPr="00D51729">
          <w:rPr>
            <w:rStyle w:val="Hyperlink"/>
            <w:rFonts w:ascii="Symbol" w:hAnsi="Symbol"/>
            <w:noProof/>
            <w:sz w:val="22"/>
            <w:szCs w:val="22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Policy objectives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_Toc76992515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8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16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Policy instruments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_Toc76992516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8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17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National and State Governments functions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_Toc76992517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9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18" w:history="1">
        <w:r w:rsidRPr="00D51729">
          <w:rPr>
            <w:rStyle w:val="Hyperlink"/>
            <w:rFonts w:ascii="Symbol" w:hAnsi="Symbol"/>
            <w:noProof/>
            <w:sz w:val="22"/>
            <w:szCs w:val="22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Central Cattle Development Organizations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_Toc76992518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9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19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Meat processing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_Toc76992519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9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20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Feed and fodder policy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_Toc76992520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9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21" w:history="1">
        <w:r w:rsidRPr="00D51729">
          <w:rPr>
            <w:rStyle w:val="Hyperlink"/>
            <w:rFonts w:ascii="Symbol" w:hAnsi="Symbol"/>
            <w:noProof/>
            <w:sz w:val="22"/>
            <w:szCs w:val="22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Dairy policy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_Toc76992521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10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22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Poultry policy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_Toc76992522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10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23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Livestock health and disease control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_Toc76992523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10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B37CB0" w:rsidRDefault="00D51729">
      <w:pPr>
        <w:pStyle w:val="TOC1"/>
        <w:tabs>
          <w:tab w:val="right" w:leader="dot" w:pos="7927"/>
        </w:tabs>
        <w:rPr>
          <w:b/>
          <w:noProof/>
          <w:sz w:val="22"/>
          <w:szCs w:val="22"/>
          <w:lang w:val="en-US" w:eastAsia="en-US"/>
        </w:rPr>
      </w:pPr>
      <w:hyperlink w:anchor="_Toc76992524" w:history="1">
        <w:r w:rsidRPr="00B37CB0">
          <w:rPr>
            <w:rStyle w:val="Hyperlink"/>
            <w:b/>
            <w:noProof/>
            <w:sz w:val="22"/>
            <w:szCs w:val="22"/>
          </w:rPr>
          <w:t>The Agricultural Sector and International Trade Agreements</w:t>
        </w:r>
        <w:r w:rsidRPr="00B37CB0">
          <w:rPr>
            <w:b/>
            <w:noProof/>
            <w:webHidden/>
            <w:sz w:val="22"/>
            <w:szCs w:val="22"/>
          </w:rPr>
          <w:tab/>
        </w:r>
        <w:r w:rsidRPr="00B37CB0">
          <w:rPr>
            <w:b/>
            <w:noProof/>
            <w:webHidden/>
            <w:sz w:val="22"/>
            <w:szCs w:val="22"/>
          </w:rPr>
          <w:fldChar w:fldCharType="begin"/>
        </w:r>
        <w:r w:rsidRPr="00B37CB0">
          <w:rPr>
            <w:b/>
            <w:noProof/>
            <w:webHidden/>
            <w:sz w:val="22"/>
            <w:szCs w:val="22"/>
          </w:rPr>
          <w:instrText xml:space="preserve"> PAGEREF _Toc76992524 \h </w:instrText>
        </w:r>
        <w:r w:rsidRPr="00B37CB0">
          <w:rPr>
            <w:b/>
            <w:noProof/>
            <w:sz w:val="22"/>
            <w:szCs w:val="22"/>
          </w:rPr>
        </w:r>
        <w:r w:rsidRPr="00B37CB0">
          <w:rPr>
            <w:b/>
            <w:noProof/>
            <w:webHidden/>
            <w:sz w:val="22"/>
            <w:szCs w:val="22"/>
          </w:rPr>
          <w:fldChar w:fldCharType="separate"/>
        </w:r>
        <w:r w:rsidR="00A61497">
          <w:rPr>
            <w:b/>
            <w:noProof/>
            <w:webHidden/>
            <w:sz w:val="22"/>
            <w:szCs w:val="22"/>
          </w:rPr>
          <w:t>11</w:t>
        </w:r>
        <w:r w:rsidRPr="00B37CB0">
          <w:rPr>
            <w:b/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25" w:history="1">
        <w:r w:rsidRPr="00D51729">
          <w:rPr>
            <w:rStyle w:val="Hyperlink"/>
            <w:rFonts w:ascii="Symbol" w:hAnsi="Symbol"/>
            <w:noProof/>
            <w:sz w:val="22"/>
            <w:szCs w:val="22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Trade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_Toc76992525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11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26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Trade agreements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_Toc76992526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11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27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Tariffs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_Toc76992527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11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28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Quantitative restrictions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_Toc76992528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12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29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Domestic support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_Toc76992529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12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30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Export subsidies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_Toc76992530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12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D51729" w:rsidRDefault="00D51729">
      <w:pPr>
        <w:pStyle w:val="TOC2"/>
        <w:tabs>
          <w:tab w:val="left" w:pos="720"/>
          <w:tab w:val="right" w:leader="dot" w:pos="7927"/>
        </w:tabs>
        <w:rPr>
          <w:noProof/>
          <w:sz w:val="22"/>
          <w:szCs w:val="22"/>
          <w:lang w:val="en-US" w:eastAsia="en-US"/>
        </w:rPr>
      </w:pPr>
      <w:hyperlink w:anchor="_Toc76992531" w:history="1">
        <w:r w:rsidRPr="00D51729">
          <w:rPr>
            <w:rStyle w:val="Hyperlink"/>
            <w:rFonts w:ascii="Symbol" w:hAnsi="Symbol"/>
            <w:noProof/>
            <w:sz w:val="22"/>
            <w:szCs w:val="22"/>
            <w:lang w:val="en-US" w:eastAsia="en-US"/>
          </w:rPr>
          <w:t></w:t>
        </w:r>
        <w:r w:rsidRPr="00D51729">
          <w:rPr>
            <w:noProof/>
            <w:sz w:val="22"/>
            <w:szCs w:val="22"/>
            <w:lang w:val="en-US" w:eastAsia="en-US"/>
          </w:rPr>
          <w:tab/>
        </w:r>
        <w:r w:rsidRPr="00D51729">
          <w:rPr>
            <w:rStyle w:val="Hyperlink"/>
            <w:noProof/>
            <w:sz w:val="22"/>
            <w:szCs w:val="22"/>
          </w:rPr>
          <w:t>Exchange rate</w:t>
        </w:r>
        <w:r w:rsidRPr="00D51729">
          <w:rPr>
            <w:noProof/>
            <w:webHidden/>
            <w:sz w:val="22"/>
            <w:szCs w:val="22"/>
          </w:rPr>
          <w:tab/>
        </w:r>
        <w:r w:rsidRPr="00D51729">
          <w:rPr>
            <w:noProof/>
            <w:webHidden/>
            <w:sz w:val="22"/>
            <w:szCs w:val="22"/>
          </w:rPr>
          <w:fldChar w:fldCharType="begin"/>
        </w:r>
        <w:r w:rsidRPr="00D51729">
          <w:rPr>
            <w:noProof/>
            <w:webHidden/>
            <w:sz w:val="22"/>
            <w:szCs w:val="22"/>
          </w:rPr>
          <w:instrText xml:space="preserve"> PAGEREF _Toc76992531 \h </w:instrText>
        </w:r>
        <w:r w:rsidRPr="00D51729">
          <w:rPr>
            <w:noProof/>
            <w:sz w:val="22"/>
            <w:szCs w:val="22"/>
          </w:rPr>
        </w:r>
        <w:r w:rsidRPr="00D51729">
          <w:rPr>
            <w:noProof/>
            <w:webHidden/>
            <w:sz w:val="22"/>
            <w:szCs w:val="22"/>
          </w:rPr>
          <w:fldChar w:fldCharType="separate"/>
        </w:r>
        <w:r w:rsidR="00A61497">
          <w:rPr>
            <w:noProof/>
            <w:webHidden/>
            <w:sz w:val="22"/>
            <w:szCs w:val="22"/>
          </w:rPr>
          <w:t>12</w:t>
        </w:r>
        <w:r w:rsidRPr="00D51729">
          <w:rPr>
            <w:noProof/>
            <w:webHidden/>
            <w:sz w:val="22"/>
            <w:szCs w:val="22"/>
          </w:rPr>
          <w:fldChar w:fldCharType="end"/>
        </w:r>
      </w:hyperlink>
    </w:p>
    <w:p w:rsidR="00D51729" w:rsidRPr="00C44FBE" w:rsidRDefault="00D51729">
      <w:pPr>
        <w:pStyle w:val="TOC1"/>
        <w:tabs>
          <w:tab w:val="right" w:leader="dot" w:pos="7927"/>
        </w:tabs>
        <w:rPr>
          <w:b/>
          <w:i/>
          <w:noProof/>
          <w:sz w:val="22"/>
          <w:szCs w:val="22"/>
          <w:lang w:val="en-US" w:eastAsia="en-US"/>
        </w:rPr>
      </w:pPr>
      <w:hyperlink w:anchor="_Toc76992532" w:history="1">
        <w:r w:rsidRPr="00C44FBE">
          <w:rPr>
            <w:rStyle w:val="Hyperlink"/>
            <w:b/>
            <w:i/>
            <w:noProof/>
            <w:sz w:val="22"/>
            <w:szCs w:val="22"/>
          </w:rPr>
          <w:t>References</w:t>
        </w:r>
        <w:r w:rsidRPr="00C44FBE">
          <w:rPr>
            <w:b/>
            <w:i/>
            <w:noProof/>
            <w:webHidden/>
            <w:sz w:val="22"/>
            <w:szCs w:val="22"/>
          </w:rPr>
          <w:tab/>
        </w:r>
        <w:r w:rsidRPr="00C44FBE">
          <w:rPr>
            <w:b/>
            <w:i/>
            <w:noProof/>
            <w:webHidden/>
            <w:sz w:val="22"/>
            <w:szCs w:val="22"/>
          </w:rPr>
          <w:fldChar w:fldCharType="begin"/>
        </w:r>
        <w:r w:rsidRPr="00C44FBE">
          <w:rPr>
            <w:b/>
            <w:i/>
            <w:noProof/>
            <w:webHidden/>
            <w:sz w:val="22"/>
            <w:szCs w:val="22"/>
          </w:rPr>
          <w:instrText xml:space="preserve"> PAGEREF _Toc76992532 \h </w:instrText>
        </w:r>
        <w:r w:rsidRPr="00C44FBE">
          <w:rPr>
            <w:b/>
            <w:i/>
            <w:noProof/>
            <w:sz w:val="22"/>
            <w:szCs w:val="22"/>
          </w:rPr>
        </w:r>
        <w:r w:rsidRPr="00C44FBE">
          <w:rPr>
            <w:b/>
            <w:i/>
            <w:noProof/>
            <w:webHidden/>
            <w:sz w:val="22"/>
            <w:szCs w:val="22"/>
          </w:rPr>
          <w:fldChar w:fldCharType="separate"/>
        </w:r>
        <w:r w:rsidR="00A61497" w:rsidRPr="00C44FBE">
          <w:rPr>
            <w:b/>
            <w:i/>
            <w:noProof/>
            <w:webHidden/>
            <w:sz w:val="22"/>
            <w:szCs w:val="22"/>
          </w:rPr>
          <w:t>12</w:t>
        </w:r>
        <w:r w:rsidRPr="00C44FBE">
          <w:rPr>
            <w:b/>
            <w:i/>
            <w:noProof/>
            <w:webHidden/>
            <w:sz w:val="22"/>
            <w:szCs w:val="22"/>
          </w:rPr>
          <w:fldChar w:fldCharType="end"/>
        </w:r>
      </w:hyperlink>
    </w:p>
    <w:p w:rsidR="0092190E" w:rsidRPr="001A49F0" w:rsidRDefault="00782B2D" w:rsidP="001A49F0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127A4">
        <w:rPr>
          <w:sz w:val="22"/>
          <w:szCs w:val="22"/>
        </w:rPr>
        <w:fldChar w:fldCharType="end"/>
      </w:r>
      <w:r>
        <w:br w:type="page"/>
      </w:r>
      <w:bookmarkStart w:id="1" w:name="_Toc76992488"/>
      <w:r w:rsidR="0092190E" w:rsidRPr="001A49F0">
        <w:rPr>
          <w:rFonts w:ascii="Times New Roman" w:hAnsi="Times New Roman" w:cs="Times New Roman"/>
          <w:sz w:val="24"/>
          <w:szCs w:val="24"/>
        </w:rPr>
        <w:lastRenderedPageBreak/>
        <w:t>Key Issues About the Livestock Sector</w:t>
      </w:r>
      <w:bookmarkEnd w:id="1"/>
    </w:p>
    <w:p w:rsidR="0092190E" w:rsidRDefault="0092190E" w:rsidP="0092190E">
      <w:pPr>
        <w:ind w:left="360"/>
        <w:jc w:val="both"/>
      </w:pPr>
    </w:p>
    <w:p w:rsidR="00E74DB2" w:rsidRDefault="00E74DB2" w:rsidP="00E74DB2">
      <w:pPr>
        <w:numPr>
          <w:ilvl w:val="0"/>
          <w:numId w:val="18"/>
        </w:numPr>
        <w:jc w:val="both"/>
      </w:pPr>
      <w:r>
        <w:t>The liv</w:t>
      </w:r>
      <w:r w:rsidR="00DC0CD0">
        <w:t>estock sector accounts for 7%</w:t>
      </w:r>
      <w:r>
        <w:t xml:space="preserve"> </w:t>
      </w:r>
      <w:r w:rsidR="00DC0CD0">
        <w:t>of GDP and</w:t>
      </w:r>
      <w:r>
        <w:t xml:space="preserve"> 8% of the labour force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. </w:t>
      </w:r>
      <w:r w:rsidR="00DC0CD0">
        <w:t>The sector</w:t>
      </w:r>
      <w:r w:rsidR="005F0834">
        <w:t>, however,</w:t>
      </w:r>
      <w:r w:rsidR="00DC0CD0">
        <w:t xml:space="preserve"> could cont</w:t>
      </w:r>
      <w:r w:rsidR="005F0834">
        <w:t xml:space="preserve">ribute much more to the economy as </w:t>
      </w:r>
      <w:r w:rsidR="00B06973">
        <w:t xml:space="preserve">livestock </w:t>
      </w:r>
      <w:r w:rsidR="005F0834">
        <w:t>productivity</w:t>
      </w:r>
      <w:r w:rsidR="00DC0CD0">
        <w:t xml:space="preserve"> is particularly low</w:t>
      </w:r>
      <w:r w:rsidR="005F0834">
        <w:t>,</w:t>
      </w:r>
      <w:r>
        <w:t xml:space="preserve"> both as</w:t>
      </w:r>
      <w:r w:rsidR="00784AFA">
        <w:t xml:space="preserve"> </w:t>
      </w:r>
      <w:r>
        <w:t>compared to developed and developing countries averages.</w:t>
      </w:r>
    </w:p>
    <w:p w:rsidR="0092190E" w:rsidRDefault="00DC0CD0" w:rsidP="00E74DB2">
      <w:pPr>
        <w:numPr>
          <w:ilvl w:val="0"/>
          <w:numId w:val="18"/>
        </w:numPr>
        <w:jc w:val="both"/>
      </w:pPr>
      <w:r>
        <w:t>Poverty is widespread in Indian rural areas, and a pro-poor development of the livestock sector could contribute to improve the livelihoods of farmers. First, livestock keepers are fo</w:t>
      </w:r>
      <w:r w:rsidR="005F0834">
        <w:t>r the most part smallholders</w:t>
      </w:r>
      <w:r>
        <w:t>, to whom livestock</w:t>
      </w:r>
      <w:r w:rsidR="00E74DB2">
        <w:t xml:space="preserve"> supplies milk, meat, eggs,</w:t>
      </w:r>
      <w:r>
        <w:t xml:space="preserve"> hides,</w:t>
      </w:r>
      <w:r w:rsidR="00E74DB2">
        <w:t xml:space="preserve"> as well as</w:t>
      </w:r>
      <w:r w:rsidR="008C13BD">
        <w:t xml:space="preserve"> power </w:t>
      </w:r>
      <w:r>
        <w:t>and manure</w:t>
      </w:r>
      <w:r w:rsidR="00E74DB2">
        <w:t xml:space="preserve">. </w:t>
      </w:r>
      <w:r>
        <w:t>Second, t</w:t>
      </w:r>
      <w:r w:rsidR="00E74DB2">
        <w:t>he ownership of livestock is more evenly distributed than land, and w</w:t>
      </w:r>
      <w:r w:rsidR="00A757DA">
        <w:t>omen constitute 71% of the labour force in livestock farming and 83% in dairying</w:t>
      </w:r>
      <w:r w:rsidR="00E74DB2">
        <w:t>.</w:t>
      </w:r>
    </w:p>
    <w:p w:rsidR="0092190E" w:rsidRDefault="0092190E" w:rsidP="00E74DB2">
      <w:pPr>
        <w:numPr>
          <w:ilvl w:val="0"/>
          <w:numId w:val="18"/>
        </w:numPr>
        <w:jc w:val="both"/>
      </w:pPr>
      <w:r>
        <w:t xml:space="preserve">The </w:t>
      </w:r>
      <w:r w:rsidR="00BC446C">
        <w:t>Government</w:t>
      </w:r>
      <w:r>
        <w:t xml:space="preserve"> of India has set up a detailed development str</w:t>
      </w:r>
      <w:r w:rsidR="00DC0CD0">
        <w:t>ategy for the</w:t>
      </w:r>
      <w:r>
        <w:t xml:space="preserve"> livestock sector, which </w:t>
      </w:r>
      <w:r w:rsidR="00D51729">
        <w:t>focuses</w:t>
      </w:r>
      <w:r w:rsidR="00B06973">
        <w:t xml:space="preserve"> on</w:t>
      </w:r>
      <w:r>
        <w:t xml:space="preserve"> </w:t>
      </w:r>
      <w:r w:rsidR="00AD5E4D">
        <w:t xml:space="preserve">genetic </w:t>
      </w:r>
      <w:r w:rsidR="00B06973">
        <w:t>improvement</w:t>
      </w:r>
      <w:r w:rsidR="00AD5E4D">
        <w:t xml:space="preserve"> of cattle and buffaloes</w:t>
      </w:r>
      <w:r w:rsidR="00DC0CD0">
        <w:t>,</w:t>
      </w:r>
      <w:r>
        <w:t xml:space="preserve"> </w:t>
      </w:r>
      <w:r w:rsidR="00AD5E4D">
        <w:t xml:space="preserve">improved </w:t>
      </w:r>
      <w:r>
        <w:t>animal health</w:t>
      </w:r>
      <w:r w:rsidR="00DC0CD0">
        <w:t xml:space="preserve"> and meat quality as well as </w:t>
      </w:r>
      <w:r>
        <w:t xml:space="preserve">control of </w:t>
      </w:r>
      <w:r w:rsidR="00DC0CD0">
        <w:t>animal diseases</w:t>
      </w:r>
      <w:r>
        <w:t>.</w:t>
      </w:r>
    </w:p>
    <w:p w:rsidR="00A757DA" w:rsidRDefault="00A757DA"/>
    <w:p w:rsidR="003832A7" w:rsidRPr="0092190E" w:rsidRDefault="0053717F" w:rsidP="0092190E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76992489"/>
      <w:r w:rsidRPr="0092190E">
        <w:rPr>
          <w:rFonts w:ascii="Times New Roman" w:hAnsi="Times New Roman" w:cs="Times New Roman"/>
          <w:sz w:val="24"/>
          <w:szCs w:val="24"/>
        </w:rPr>
        <w:t>Economic and Policy Issues</w:t>
      </w:r>
      <w:bookmarkEnd w:id="2"/>
    </w:p>
    <w:p w:rsidR="0053717F" w:rsidRDefault="0053717F"/>
    <w:p w:rsidR="00D768EF" w:rsidRDefault="003832A7" w:rsidP="00FD7F59">
      <w:pPr>
        <w:numPr>
          <w:ilvl w:val="0"/>
          <w:numId w:val="9"/>
        </w:numPr>
        <w:jc w:val="both"/>
      </w:pPr>
      <w:bookmarkStart w:id="3" w:name="_Toc76992490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Economy</w:t>
      </w:r>
      <w:bookmarkEnd w:id="3"/>
      <w:r w:rsidR="00DD02B9">
        <w:t xml:space="preserve"> – </w:t>
      </w:r>
      <w:smartTag w:uri="urn:schemas-microsoft-com:office:smarttags" w:element="country-region">
        <w:smartTag w:uri="urn:schemas-microsoft-com:office:smarttags" w:element="place">
          <w:r w:rsidR="00DD02B9">
            <w:t>India</w:t>
          </w:r>
        </w:smartTag>
      </w:smartTag>
      <w:r w:rsidR="00DD02B9">
        <w:t xml:space="preserve"> is a low-income </w:t>
      </w:r>
      <w:r>
        <w:t>eco</w:t>
      </w:r>
      <w:r w:rsidR="00575732">
        <w:t>nomy with a GDP per capita of</w:t>
      </w:r>
      <w:r w:rsidR="00A83F66">
        <w:t xml:space="preserve"> 470</w:t>
      </w:r>
      <w:r w:rsidR="00575732">
        <w:t xml:space="preserve"> </w:t>
      </w:r>
      <w:smartTag w:uri="urn:schemas-microsoft-com:office:smarttags" w:element="country-region">
        <w:smartTag w:uri="urn:schemas-microsoft-com:office:smarttags" w:element="place">
          <w:r w:rsidR="00575732">
            <w:t>US</w:t>
          </w:r>
        </w:smartTag>
      </w:smartTag>
      <w:r w:rsidR="00575732">
        <w:t>$</w:t>
      </w:r>
      <w:r>
        <w:t xml:space="preserve">. Agriculture, industry and services account for 22.7, 26.6 and 50.7 </w:t>
      </w:r>
      <w:r w:rsidR="00575732">
        <w:t xml:space="preserve">percent </w:t>
      </w:r>
      <w:r>
        <w:t>of GDP respectively</w:t>
      </w:r>
      <w:r w:rsidR="00784AFA">
        <w:t xml:space="preserve"> (2002)</w:t>
      </w:r>
      <w:r>
        <w:t xml:space="preserve">. </w:t>
      </w:r>
      <w:r w:rsidR="00A83F66">
        <w:t xml:space="preserve">The population is 1.16 billion: 72% live in rural areas and 42% </w:t>
      </w:r>
      <w:r w:rsidR="00B06973">
        <w:t>are</w:t>
      </w:r>
      <w:r w:rsidR="00A83F66">
        <w:t xml:space="preserve"> employed in a</w:t>
      </w:r>
      <w:r w:rsidR="00575732">
        <w:t xml:space="preserve">griculture. </w:t>
      </w:r>
      <w:r w:rsidR="00B06973">
        <w:t>In recent years</w:t>
      </w:r>
      <w:r w:rsidR="00A83F66">
        <w:t xml:space="preserve"> GDP growth averaged 5.8% per annum, with agriculture being the slowest growi</w:t>
      </w:r>
      <w:r w:rsidR="00575732">
        <w:t>ng sector in the economy (3.8% per year</w:t>
      </w:r>
      <w:r w:rsidR="00D768EF">
        <w:t>).</w:t>
      </w:r>
    </w:p>
    <w:p w:rsidR="00F92F0E" w:rsidRDefault="00A83F66" w:rsidP="00FD7F59">
      <w:pPr>
        <w:numPr>
          <w:ilvl w:val="0"/>
          <w:numId w:val="9"/>
        </w:numPr>
        <w:jc w:val="both"/>
      </w:pPr>
      <w:bookmarkStart w:id="4" w:name="_Toc76992491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Economic reforms</w:t>
      </w:r>
      <w:bookmarkEnd w:id="4"/>
      <w:r>
        <w:t xml:space="preserve"> – </w:t>
      </w:r>
      <w:r w:rsidR="003A5A7B">
        <w:t xml:space="preserve">Since </w:t>
      </w:r>
      <w:r w:rsidR="00D136EE">
        <w:t xml:space="preserve">1991 the </w:t>
      </w:r>
      <w:r w:rsidR="00BC446C">
        <w:t>Government</w:t>
      </w:r>
      <w:r w:rsidR="00D136EE">
        <w:t xml:space="preserve"> of </w:t>
      </w:r>
      <w:smartTag w:uri="urn:schemas-microsoft-com:office:smarttags" w:element="country-region">
        <w:smartTag w:uri="urn:schemas-microsoft-com:office:smarttags" w:element="place">
          <w:r w:rsidR="00D136EE">
            <w:t>India</w:t>
          </w:r>
        </w:smartTag>
      </w:smartTag>
      <w:r w:rsidR="00D136EE">
        <w:t xml:space="preserve"> has been implementing a fairly comprehensive econ</w:t>
      </w:r>
      <w:r w:rsidR="00947719">
        <w:t>omic reform program</w:t>
      </w:r>
      <w:r w:rsidR="00D768EF">
        <w:t>, undertaken</w:t>
      </w:r>
      <w:r w:rsidR="00D136EE">
        <w:t xml:space="preserve"> in the face of a balance of payments crisis</w:t>
      </w:r>
      <w:r w:rsidR="00D768EF">
        <w:t>.</w:t>
      </w:r>
      <w:r w:rsidR="00947719">
        <w:t xml:space="preserve"> The macro-stabilization programme</w:t>
      </w:r>
      <w:r w:rsidR="00575732">
        <w:t xml:space="preserve"> </w:t>
      </w:r>
      <w:r w:rsidR="00D51729">
        <w:t>includes: (i</w:t>
      </w:r>
      <w:r w:rsidR="00947719">
        <w:t>) reduction of</w:t>
      </w:r>
      <w:r w:rsidR="00D136EE">
        <w:t xml:space="preserve"> </w:t>
      </w:r>
      <w:r w:rsidR="00B06973">
        <w:t xml:space="preserve">the </w:t>
      </w:r>
      <w:r w:rsidR="00D136EE">
        <w:t xml:space="preserve">fiscal deficit with </w:t>
      </w:r>
      <w:r w:rsidR="00575732">
        <w:t xml:space="preserve">large </w:t>
      </w:r>
      <w:r w:rsidR="00D136EE">
        <w:t xml:space="preserve">curbs on </w:t>
      </w:r>
      <w:r w:rsidR="00BC446C">
        <w:t>Government</w:t>
      </w:r>
      <w:r w:rsidR="00D136EE">
        <w:t xml:space="preserve"> expenditure</w:t>
      </w:r>
      <w:r w:rsidR="00B06973">
        <w:t>s</w:t>
      </w:r>
      <w:r w:rsidR="00D136EE">
        <w:t xml:space="preserve">; </w:t>
      </w:r>
      <w:r w:rsidR="00D51729">
        <w:t>(ii</w:t>
      </w:r>
      <w:r w:rsidR="00F92F0E">
        <w:t xml:space="preserve">) tax reforms </w:t>
      </w:r>
      <w:r w:rsidR="00B06973">
        <w:t>with the goal of</w:t>
      </w:r>
      <w:r w:rsidR="00F92F0E">
        <w:t xml:space="preserve"> increasing revenue receipts</w:t>
      </w:r>
      <w:r w:rsidR="00575732">
        <w:t>;</w:t>
      </w:r>
      <w:r w:rsidR="00D51729">
        <w:t xml:space="preserve"> (iii</w:t>
      </w:r>
      <w:r w:rsidR="00F92F0E">
        <w:t xml:space="preserve">) </w:t>
      </w:r>
      <w:r w:rsidR="00D136EE">
        <w:t xml:space="preserve">privatisation </w:t>
      </w:r>
      <w:r w:rsidR="00575732">
        <w:t>of some</w:t>
      </w:r>
      <w:r w:rsidR="00F92F0E">
        <w:t xml:space="preserve"> public enterprises</w:t>
      </w:r>
      <w:r w:rsidR="00B06973">
        <w:t xml:space="preserve"> (however</w:t>
      </w:r>
      <w:r w:rsidR="00575732">
        <w:t xml:space="preserve"> </w:t>
      </w:r>
      <w:r w:rsidR="000E6274">
        <w:t xml:space="preserve">all infrastructural sectors are </w:t>
      </w:r>
      <w:r w:rsidR="003A5A7B">
        <w:t>still</w:t>
      </w:r>
      <w:r w:rsidR="00947719">
        <w:t xml:space="preserve"> controlled</w:t>
      </w:r>
      <w:r w:rsidR="000E6274">
        <w:t xml:space="preserve"> </w:t>
      </w:r>
      <w:r w:rsidR="00947719">
        <w:t xml:space="preserve">by the </w:t>
      </w:r>
      <w:r w:rsidR="00BC446C">
        <w:t>Government</w:t>
      </w:r>
      <w:r w:rsidR="00947719">
        <w:t xml:space="preserve"> and in some cases</w:t>
      </w:r>
      <w:r w:rsidR="000E6274">
        <w:t xml:space="preserve"> are monopolies</w:t>
      </w:r>
      <w:r w:rsidR="00B06973">
        <w:t>)</w:t>
      </w:r>
      <w:r w:rsidR="00D51729">
        <w:t>; (iv</w:t>
      </w:r>
      <w:r w:rsidR="00D136EE">
        <w:t xml:space="preserve">) sharp </w:t>
      </w:r>
      <w:r w:rsidR="004D73A2">
        <w:t xml:space="preserve">exchange rate </w:t>
      </w:r>
      <w:r w:rsidR="00D136EE">
        <w:t>d</w:t>
      </w:r>
      <w:r w:rsidR="00F92F0E">
        <w:t>evaluation</w:t>
      </w:r>
      <w:r w:rsidR="004D73A2">
        <w:t>s</w:t>
      </w:r>
      <w:r w:rsidR="00F92F0E">
        <w:t xml:space="preserve"> followed by</w:t>
      </w:r>
      <w:r w:rsidR="00D136EE">
        <w:t xml:space="preserve"> a fairly rapid transition to a more or less mar</w:t>
      </w:r>
      <w:r w:rsidR="00F92F0E">
        <w:t>ket driven  system</w:t>
      </w:r>
      <w:r w:rsidR="003A5A7B">
        <w:t>,</w:t>
      </w:r>
      <w:r w:rsidR="00F92F0E">
        <w:t xml:space="preserve"> </w:t>
      </w:r>
      <w:r w:rsidR="004D73A2">
        <w:t>accompanied by</w:t>
      </w:r>
      <w:r w:rsidR="00D519EA">
        <w:t xml:space="preserve"> </w:t>
      </w:r>
      <w:r w:rsidR="00D136EE">
        <w:t>encouragement of the inflow of foreign capital;</w:t>
      </w:r>
      <w:r w:rsidR="00D51729">
        <w:t xml:space="preserve"> (v</w:t>
      </w:r>
      <w:r w:rsidR="00D136EE">
        <w:t xml:space="preserve">) significant scaling down of net central bank credit to the </w:t>
      </w:r>
      <w:r w:rsidR="00BC446C">
        <w:t>Government</w:t>
      </w:r>
      <w:r w:rsidR="00D51729">
        <w:t>; (vi</w:t>
      </w:r>
      <w:r w:rsidR="00F92F0E">
        <w:t xml:space="preserve">) </w:t>
      </w:r>
      <w:r w:rsidR="00D136EE">
        <w:t>abandonment of the import substitution policy and</w:t>
      </w:r>
      <w:r w:rsidR="00F92F0E">
        <w:t xml:space="preserve"> </w:t>
      </w:r>
      <w:r w:rsidR="004D73A2">
        <w:t xml:space="preserve">the introduction of a </w:t>
      </w:r>
      <w:r w:rsidR="00F92F0E">
        <w:t xml:space="preserve">phased </w:t>
      </w:r>
      <w:r w:rsidR="004D73A2">
        <w:t xml:space="preserve">trade </w:t>
      </w:r>
      <w:r w:rsidR="00F92F0E">
        <w:t xml:space="preserve">liberalization </w:t>
      </w:r>
      <w:r w:rsidR="004D73A2">
        <w:t>approach.</w:t>
      </w:r>
      <w:r w:rsidR="00D136EE">
        <w:t xml:space="preserve"> </w:t>
      </w:r>
      <w:r w:rsidR="00871D1D">
        <w:t xml:space="preserve">Following the stabilisation programme, after a dip in the GDP growth during 1991-92, </w:t>
      </w:r>
      <w:r w:rsidR="004D73A2">
        <w:t>the economic witnessed sustained growth</w:t>
      </w:r>
      <w:r w:rsidR="00784AFA">
        <w:t xml:space="preserve"> </w:t>
      </w:r>
      <w:r w:rsidR="004D73A2">
        <w:t xml:space="preserve">after </w:t>
      </w:r>
      <w:r w:rsidR="00871D1D">
        <w:t>1992-93</w:t>
      </w:r>
      <w:r w:rsidR="004D73A2">
        <w:t xml:space="preserve">. This was accompanied by </w:t>
      </w:r>
      <w:r w:rsidR="00871D1D">
        <w:t xml:space="preserve">a fall in the poverty ratio from 36% </w:t>
      </w:r>
      <w:r w:rsidR="003A5A7B">
        <w:t xml:space="preserve">in 1993-94 to less than 30% </w:t>
      </w:r>
      <w:r w:rsidR="00784AFA">
        <w:t>in 2002</w:t>
      </w:r>
      <w:r w:rsidR="00947719">
        <w:t>.</w:t>
      </w:r>
    </w:p>
    <w:p w:rsidR="0030280C" w:rsidRPr="00E21F47" w:rsidRDefault="00F92F0E" w:rsidP="00FD7F59">
      <w:pPr>
        <w:numPr>
          <w:ilvl w:val="0"/>
          <w:numId w:val="9"/>
        </w:numPr>
        <w:autoSpaceDE w:val="0"/>
        <w:autoSpaceDN w:val="0"/>
        <w:adjustRightInd w:val="0"/>
        <w:jc w:val="both"/>
      </w:pPr>
      <w:bookmarkStart w:id="5" w:name="_Toc76992492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Institutional reforms</w:t>
      </w:r>
      <w:bookmarkEnd w:id="5"/>
      <w:r w:rsidRPr="00EA4AF5">
        <w:rPr>
          <w:i/>
        </w:rPr>
        <w:t xml:space="preserve"> </w:t>
      </w:r>
      <w:r w:rsidRPr="00EA4AF5">
        <w:rPr>
          <w:i/>
        </w:rPr>
        <w:softHyphen/>
      </w:r>
      <w:r w:rsidRPr="00EA4AF5">
        <w:rPr>
          <w:i/>
        </w:rPr>
        <w:softHyphen/>
      </w:r>
      <w:r w:rsidRPr="00EA4AF5">
        <w:t xml:space="preserve">– </w:t>
      </w:r>
      <w:smartTag w:uri="urn:schemas-microsoft-com:office:smarttags" w:element="country-region">
        <w:smartTag w:uri="urn:schemas-microsoft-com:office:smarttags" w:element="place">
          <w:r w:rsidRPr="004B12E7">
            <w:t>India</w:t>
          </w:r>
        </w:smartTag>
      </w:smartTag>
      <w:r>
        <w:t xml:space="preserve"> is a Union of 29 States and 6</w:t>
      </w:r>
      <w:r w:rsidRPr="004B12E7">
        <w:t xml:space="preserve"> </w:t>
      </w:r>
      <w:smartTag w:uri="urn:schemas-microsoft-com:office:smarttags" w:element="place">
        <w:smartTag w:uri="urn:schemas-microsoft-com:office:smarttags" w:element="PlaceName">
          <w:r w:rsidRPr="004B12E7">
            <w:t>Union</w:t>
          </w:r>
        </w:smartTag>
        <w:r w:rsidRPr="004B12E7">
          <w:t xml:space="preserve"> </w:t>
        </w:r>
        <w:smartTag w:uri="urn:schemas-microsoft-com:office:smarttags" w:element="PlaceType">
          <w:r w:rsidRPr="004B12E7">
            <w:t>Territories</w:t>
          </w:r>
        </w:smartTag>
      </w:smartTag>
      <w:r w:rsidR="002E1569" w:rsidRPr="002E1569">
        <w:t xml:space="preserve"> </w:t>
      </w:r>
      <w:r w:rsidR="002E1569">
        <w:t>and</w:t>
      </w:r>
      <w:r w:rsidR="00AB1AB5">
        <w:t>,</w:t>
      </w:r>
      <w:r w:rsidR="002E1569">
        <w:t xml:space="preserve"> since 1992</w:t>
      </w:r>
      <w:r w:rsidR="00AB1AB5">
        <w:t>,</w:t>
      </w:r>
      <w:r w:rsidR="00FF3B36" w:rsidRPr="00FE6D26">
        <w:t xml:space="preserve"> </w:t>
      </w:r>
      <w:r w:rsidR="00FF3B36">
        <w:t xml:space="preserve">it </w:t>
      </w:r>
      <w:r w:rsidR="002E1569">
        <w:t xml:space="preserve">is </w:t>
      </w:r>
      <w:r w:rsidR="00AB1AB5">
        <w:t>considered one of</w:t>
      </w:r>
      <w:r w:rsidR="002E1569">
        <w:t xml:space="preserve"> the world’s most decentralized economies.</w:t>
      </w:r>
      <w:r w:rsidR="005C6AB4">
        <w:t xml:space="preserve"> </w:t>
      </w:r>
      <w:r w:rsidR="002E1569">
        <w:t>The</w:t>
      </w:r>
      <w:r w:rsidRPr="004B12E7">
        <w:t xml:space="preserve"> Constitution gr</w:t>
      </w:r>
      <w:r w:rsidR="00575732">
        <w:t>ants considerable power to the S</w:t>
      </w:r>
      <w:r w:rsidRPr="004B12E7">
        <w:t xml:space="preserve">tates in terms of regulatory oversight, tax and expenditure </w:t>
      </w:r>
      <w:r w:rsidRPr="004B12E7">
        <w:lastRenderedPageBreak/>
        <w:t>assignments, provision of infrastructure, and provision of social services. Th</w:t>
      </w:r>
      <w:r w:rsidR="00575732">
        <w:t>e S</w:t>
      </w:r>
      <w:r w:rsidRPr="004B12E7">
        <w:t xml:space="preserve">tates account for 51% of general </w:t>
      </w:r>
      <w:r w:rsidR="00BC446C">
        <w:t>Government</w:t>
      </w:r>
      <w:r w:rsidRPr="004B12E7">
        <w:t xml:space="preserve"> spen</w:t>
      </w:r>
      <w:r w:rsidR="00E21F47">
        <w:t>ding</w:t>
      </w:r>
      <w:r w:rsidRPr="004B12E7">
        <w:t xml:space="preserve"> and a much higher proportion (75% to over 90%) of public spending on health, education, and irrigation. </w:t>
      </w:r>
      <w:r w:rsidR="005C6AB4">
        <w:t>This</w:t>
      </w:r>
      <w:r w:rsidR="002E1569">
        <w:t xml:space="preserve"> institutional framework</w:t>
      </w:r>
      <w:r w:rsidR="004D6706">
        <w:t>,</w:t>
      </w:r>
      <w:r w:rsidR="002E1569">
        <w:t xml:space="preserve"> </w:t>
      </w:r>
      <w:r w:rsidR="004D6706">
        <w:rPr>
          <w:rFonts w:ascii="TimesNewRoman" w:hAnsi="TimesNewRoman" w:cs="TimesNewRoman"/>
          <w:lang w:val="en-US" w:eastAsia="en-US"/>
        </w:rPr>
        <w:t xml:space="preserve">where </w:t>
      </w:r>
      <w:r w:rsidR="00947719">
        <w:rPr>
          <w:rFonts w:ascii="TimesNewRoman" w:hAnsi="TimesNewRoman" w:cs="TimesNewRoman"/>
          <w:lang w:val="en-US" w:eastAsia="en-US"/>
        </w:rPr>
        <w:t xml:space="preserve">the </w:t>
      </w:r>
      <w:r w:rsidR="004D6706" w:rsidRPr="00AB1AB5">
        <w:rPr>
          <w:rFonts w:cs="TimesNewRoman"/>
          <w:lang w:val="en-US" w:eastAsia="en-US"/>
        </w:rPr>
        <w:t xml:space="preserve">central </w:t>
      </w:r>
      <w:r w:rsidR="00BC446C" w:rsidRPr="00AB1AB5">
        <w:rPr>
          <w:rFonts w:cs="TimesNewRoman"/>
          <w:lang w:val="en-US" w:eastAsia="en-US"/>
        </w:rPr>
        <w:t>Government</w:t>
      </w:r>
      <w:r w:rsidR="004D6706" w:rsidRPr="00AB1AB5">
        <w:rPr>
          <w:rFonts w:cs="TimesNewRoman"/>
          <w:lang w:val="en-US" w:eastAsia="en-US"/>
        </w:rPr>
        <w:t xml:space="preserve"> </w:t>
      </w:r>
      <w:r w:rsidR="00947719" w:rsidRPr="00AB1AB5">
        <w:rPr>
          <w:rFonts w:cs="TimesNewRoman"/>
          <w:lang w:val="en-US" w:eastAsia="en-US"/>
        </w:rPr>
        <w:t xml:space="preserve">partly finances </w:t>
      </w:r>
      <w:r w:rsidR="00BC446C" w:rsidRPr="00AB1AB5">
        <w:rPr>
          <w:rFonts w:cs="TimesNewRoman"/>
          <w:lang w:val="en-US" w:eastAsia="en-US"/>
        </w:rPr>
        <w:t>State</w:t>
      </w:r>
      <w:r w:rsidR="004D6706" w:rsidRPr="00AB1AB5">
        <w:rPr>
          <w:rFonts w:cs="TimesNewRoman"/>
          <w:lang w:val="en-US" w:eastAsia="en-US"/>
        </w:rPr>
        <w:t xml:space="preserve"> </w:t>
      </w:r>
      <w:r w:rsidR="00BC446C" w:rsidRPr="00AB1AB5">
        <w:rPr>
          <w:rFonts w:cs="TimesNewRoman"/>
          <w:lang w:val="en-US" w:eastAsia="en-US"/>
        </w:rPr>
        <w:t>Government</w:t>
      </w:r>
      <w:r w:rsidR="004D6706" w:rsidRPr="00AB1AB5">
        <w:rPr>
          <w:rFonts w:cs="TimesNewRoman"/>
          <w:lang w:val="en-US" w:eastAsia="en-US"/>
        </w:rPr>
        <w:t>s</w:t>
      </w:r>
      <w:r w:rsidR="00D51729">
        <w:rPr>
          <w:rFonts w:cs="TimesNewRoman"/>
          <w:lang w:val="en-US" w:eastAsia="en-US"/>
        </w:rPr>
        <w:t>,</w:t>
      </w:r>
      <w:r w:rsidR="00947719" w:rsidRPr="00AB1AB5">
        <w:rPr>
          <w:rFonts w:cs="TimesNewRoman"/>
          <w:lang w:val="en-US" w:eastAsia="en-US"/>
        </w:rPr>
        <w:t xml:space="preserve"> undermine</w:t>
      </w:r>
      <w:r w:rsidR="00784AFA">
        <w:rPr>
          <w:rFonts w:cs="TimesNewRoman"/>
          <w:lang w:val="en-US" w:eastAsia="en-US"/>
        </w:rPr>
        <w:t>s</w:t>
      </w:r>
      <w:r w:rsidR="00E21F47" w:rsidRPr="00AB1AB5">
        <w:rPr>
          <w:rFonts w:cs="TimesNewRoman"/>
          <w:lang w:val="en-US" w:eastAsia="en-US"/>
        </w:rPr>
        <w:t xml:space="preserve"> the incentive for sub</w:t>
      </w:r>
      <w:r w:rsidR="000E6274" w:rsidRPr="00AB1AB5">
        <w:rPr>
          <w:rFonts w:cs="TimesNewRoman"/>
          <w:lang w:val="en-US" w:eastAsia="en-US"/>
        </w:rPr>
        <w:t>-</w:t>
      </w:r>
      <w:r w:rsidR="00E21F47" w:rsidRPr="00AB1AB5">
        <w:rPr>
          <w:rFonts w:cs="TimesNewRoman"/>
          <w:lang w:val="en-US" w:eastAsia="en-US"/>
        </w:rPr>
        <w:t xml:space="preserve">national </w:t>
      </w:r>
      <w:r w:rsidR="00BC446C" w:rsidRPr="00AB1AB5">
        <w:rPr>
          <w:rFonts w:cs="TimesNewRoman"/>
          <w:lang w:val="en-US" w:eastAsia="en-US"/>
        </w:rPr>
        <w:t>Government</w:t>
      </w:r>
      <w:r w:rsidR="00E21F47" w:rsidRPr="00AB1AB5">
        <w:rPr>
          <w:rFonts w:cs="TimesNewRoman"/>
          <w:lang w:val="en-US" w:eastAsia="en-US"/>
        </w:rPr>
        <w:t>s to control their deficits</w:t>
      </w:r>
      <w:r w:rsidR="00521F02" w:rsidRPr="00AB1AB5">
        <w:rPr>
          <w:rFonts w:cs="TimesNewRoman"/>
          <w:lang w:val="en-US" w:eastAsia="en-US"/>
        </w:rPr>
        <w:t xml:space="preserve">, especially when </w:t>
      </w:r>
      <w:r w:rsidR="0030280C" w:rsidRPr="00AB1AB5">
        <w:rPr>
          <w:rFonts w:cs="TimesNewRoman"/>
          <w:lang w:val="en-US" w:eastAsia="en-US"/>
        </w:rPr>
        <w:t>there is strong case for increasing social expenditure</w:t>
      </w:r>
      <w:r w:rsidR="00403945" w:rsidRPr="00AB1AB5">
        <w:rPr>
          <w:rFonts w:cs="TimesNewRoman"/>
          <w:lang w:val="en-US" w:eastAsia="en-US"/>
        </w:rPr>
        <w:t xml:space="preserve"> (e.g. high poverty rate)</w:t>
      </w:r>
      <w:r w:rsidR="0030280C" w:rsidRPr="00AB1AB5">
        <w:rPr>
          <w:rFonts w:cs="TimesNewRoman"/>
          <w:lang w:val="en-US" w:eastAsia="en-US"/>
        </w:rPr>
        <w:t>.</w:t>
      </w:r>
      <w:r w:rsidR="00871D1D">
        <w:rPr>
          <w:rFonts w:ascii="TimesNewRoman" w:hAnsi="TimesNewRoman" w:cs="TimesNewRoman"/>
          <w:lang w:val="en-US" w:eastAsia="en-US"/>
        </w:rPr>
        <w:t xml:space="preserve"> </w:t>
      </w:r>
      <w:r w:rsidR="003A5A7B">
        <w:t>Accelerating institutional</w:t>
      </w:r>
      <w:r w:rsidR="00871D1D" w:rsidRPr="00FE6D26">
        <w:t xml:space="preserve"> reforms is </w:t>
      </w:r>
      <w:r w:rsidR="008F1C3E">
        <w:t>considered</w:t>
      </w:r>
      <w:r w:rsidR="00871D1D" w:rsidRPr="00FE6D26">
        <w:t xml:space="preserve"> of critical importance</w:t>
      </w:r>
      <w:r w:rsidR="003A5A7B">
        <w:t xml:space="preserve">, and </w:t>
      </w:r>
      <w:r w:rsidR="00403945">
        <w:t>the 10</w:t>
      </w:r>
      <w:r w:rsidR="00403945" w:rsidRPr="00403945">
        <w:rPr>
          <w:vertAlign w:val="superscript"/>
        </w:rPr>
        <w:t>th</w:t>
      </w:r>
      <w:r w:rsidR="00403945">
        <w:t xml:space="preserve"> </w:t>
      </w:r>
      <w:r w:rsidR="00871D1D">
        <w:t>Five Year Dev</w:t>
      </w:r>
      <w:r w:rsidR="00947719">
        <w:t xml:space="preserve">elopment Plan </w:t>
      </w:r>
      <w:r w:rsidR="008F1C3E">
        <w:t>includes the</w:t>
      </w:r>
      <w:r w:rsidR="00871D1D">
        <w:t xml:space="preserve"> following strategies for improving governance: </w:t>
      </w:r>
      <w:r w:rsidR="00D51729">
        <w:t>(i</w:t>
      </w:r>
      <w:r w:rsidR="00871D1D">
        <w:t>) increasing people’s participation</w:t>
      </w:r>
      <w:r w:rsidR="00784AFA">
        <w:t xml:space="preserve"> in policy planning</w:t>
      </w:r>
      <w:r w:rsidR="00871D1D">
        <w:t xml:space="preserve">; </w:t>
      </w:r>
      <w:r w:rsidR="00D51729">
        <w:t>(ii</w:t>
      </w:r>
      <w:r w:rsidR="00871D1D">
        <w:t>) increasing information</w:t>
      </w:r>
      <w:r w:rsidR="00784AFA">
        <w:t xml:space="preserve"> on government’s actions and policies</w:t>
      </w:r>
      <w:r w:rsidR="00871D1D">
        <w:t xml:space="preserve">; </w:t>
      </w:r>
      <w:r w:rsidR="00D51729">
        <w:t>(iii</w:t>
      </w:r>
      <w:r w:rsidR="00871D1D">
        <w:t xml:space="preserve">) reforming the revenue system; </w:t>
      </w:r>
      <w:r w:rsidR="00D51729">
        <w:t>(iv) mobilising</w:t>
      </w:r>
      <w:r w:rsidR="00871D1D">
        <w:t xml:space="preserve"> non-public resources for funding the develop</w:t>
      </w:r>
      <w:r w:rsidR="00947719">
        <w:t xml:space="preserve">ment plan; </w:t>
      </w:r>
      <w:r w:rsidR="00D51729">
        <w:t>(v) improving</w:t>
      </w:r>
      <w:r w:rsidR="00871D1D">
        <w:t xml:space="preserve"> </w:t>
      </w:r>
      <w:r w:rsidR="00D51729">
        <w:t>programmes/projects formulation; (vi</w:t>
      </w:r>
      <w:r w:rsidR="00871D1D">
        <w:t>) judicial reforms</w:t>
      </w:r>
      <w:r w:rsidR="003A5A7B">
        <w:t>, and</w:t>
      </w:r>
      <w:r w:rsidR="00947719">
        <w:t xml:space="preserve"> </w:t>
      </w:r>
      <w:r w:rsidR="00D51729">
        <w:t>(vii</w:t>
      </w:r>
      <w:r w:rsidR="003A5A7B">
        <w:t>) promoting</w:t>
      </w:r>
      <w:r w:rsidR="00586CC3">
        <w:t xml:space="preserve"> e-governance.</w:t>
      </w:r>
    </w:p>
    <w:p w:rsidR="0030280C" w:rsidRPr="008F1C3E" w:rsidRDefault="00B00822" w:rsidP="00FD7F5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US" w:eastAsia="en-US"/>
        </w:rPr>
      </w:pPr>
      <w:bookmarkStart w:id="6" w:name="_Toc76992493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Policy objectives</w:t>
      </w:r>
      <w:bookmarkEnd w:id="6"/>
      <w:r>
        <w:rPr>
          <w:lang w:val="en-US" w:eastAsia="en-US"/>
        </w:rPr>
        <w:t xml:space="preserve"> – The </w:t>
      </w:r>
      <w:r w:rsidR="00403945">
        <w:rPr>
          <w:lang w:val="en-US" w:eastAsia="en-US"/>
        </w:rPr>
        <w:t>10</w:t>
      </w:r>
      <w:r w:rsidR="00403945" w:rsidRPr="00403945">
        <w:rPr>
          <w:vertAlign w:val="superscript"/>
          <w:lang w:val="en-US" w:eastAsia="en-US"/>
        </w:rPr>
        <w:t>th</w:t>
      </w:r>
      <w:r w:rsidR="00403945">
        <w:rPr>
          <w:lang w:val="en-US" w:eastAsia="en-US"/>
        </w:rPr>
        <w:t xml:space="preserve"> </w:t>
      </w:r>
      <w:r w:rsidR="00BB3F6B">
        <w:rPr>
          <w:lang w:val="en-US" w:eastAsia="en-US"/>
        </w:rPr>
        <w:t>Five Year Plan (20</w:t>
      </w:r>
      <w:r w:rsidR="00C77AEF">
        <w:rPr>
          <w:lang w:val="en-US" w:eastAsia="en-US"/>
        </w:rPr>
        <w:t xml:space="preserve">02-03 to 2006-07) </w:t>
      </w:r>
      <w:r w:rsidR="008F1C3E">
        <w:rPr>
          <w:lang w:val="en-US" w:eastAsia="en-US"/>
        </w:rPr>
        <w:t>targets</w:t>
      </w:r>
      <w:r w:rsidR="00C77AEF">
        <w:rPr>
          <w:lang w:val="en-US" w:eastAsia="en-US"/>
        </w:rPr>
        <w:t xml:space="preserve"> doubl</w:t>
      </w:r>
      <w:r w:rsidR="008F1C3E">
        <w:rPr>
          <w:lang w:val="en-US" w:eastAsia="en-US"/>
        </w:rPr>
        <w:t>ing</w:t>
      </w:r>
      <w:r w:rsidR="00BB3F6B">
        <w:rPr>
          <w:lang w:val="en-US" w:eastAsia="en-US"/>
        </w:rPr>
        <w:t xml:space="preserve"> per capita income wi</w:t>
      </w:r>
      <w:r w:rsidR="00403945">
        <w:rPr>
          <w:lang w:val="en-US" w:eastAsia="en-US"/>
        </w:rPr>
        <w:t>thin the next ten years and creat</w:t>
      </w:r>
      <w:r w:rsidR="008F1C3E">
        <w:rPr>
          <w:lang w:val="en-US" w:eastAsia="en-US"/>
        </w:rPr>
        <w:t>ing</w:t>
      </w:r>
      <w:r w:rsidR="00BB3F6B">
        <w:rPr>
          <w:lang w:val="en-US" w:eastAsia="en-US"/>
        </w:rPr>
        <w:t xml:space="preserve"> 100 million </w:t>
      </w:r>
      <w:r w:rsidR="008F1C3E">
        <w:rPr>
          <w:lang w:val="en-US" w:eastAsia="en-US"/>
        </w:rPr>
        <w:t>jobs</w:t>
      </w:r>
      <w:r w:rsidR="00D51729">
        <w:rPr>
          <w:lang w:val="en-US" w:eastAsia="en-US"/>
        </w:rPr>
        <w:t>.</w:t>
      </w:r>
      <w:r w:rsidR="00BB3F6B">
        <w:rPr>
          <w:lang w:val="en-US" w:eastAsia="en-US"/>
        </w:rPr>
        <w:t xml:space="preserve"> It is assumed that this can be achieved through a gr</w:t>
      </w:r>
      <w:r w:rsidR="00403945">
        <w:rPr>
          <w:lang w:val="en-US" w:eastAsia="en-US"/>
        </w:rPr>
        <w:t>owth rate of 8% during the 10</w:t>
      </w:r>
      <w:r w:rsidR="00403945" w:rsidRPr="00403945">
        <w:rPr>
          <w:vertAlign w:val="superscript"/>
          <w:lang w:val="en-US" w:eastAsia="en-US"/>
        </w:rPr>
        <w:t>th</w:t>
      </w:r>
      <w:r w:rsidR="00BB3F6B">
        <w:rPr>
          <w:lang w:val="en-US" w:eastAsia="en-US"/>
        </w:rPr>
        <w:t xml:space="preserve"> Plan period and 9.3% during the </w:t>
      </w:r>
      <w:r w:rsidR="00403945">
        <w:rPr>
          <w:lang w:val="en-US" w:eastAsia="en-US"/>
        </w:rPr>
        <w:t>11</w:t>
      </w:r>
      <w:r w:rsidR="00403945" w:rsidRPr="00403945">
        <w:rPr>
          <w:vertAlign w:val="superscript"/>
          <w:lang w:val="en-US" w:eastAsia="en-US"/>
        </w:rPr>
        <w:t>th</w:t>
      </w:r>
      <w:r w:rsidR="00BB3F6B">
        <w:rPr>
          <w:lang w:val="en-US" w:eastAsia="en-US"/>
        </w:rPr>
        <w:t xml:space="preserve"> Plan</w:t>
      </w:r>
      <w:r w:rsidR="004D6706">
        <w:rPr>
          <w:lang w:val="en-US" w:eastAsia="en-US"/>
        </w:rPr>
        <w:t>,</w:t>
      </w:r>
      <w:r w:rsidR="00BB3F6B">
        <w:rPr>
          <w:lang w:val="en-US" w:eastAsia="en-US"/>
        </w:rPr>
        <w:t xml:space="preserve"> and by focusing attention on growth of employment intensive sector</w:t>
      </w:r>
      <w:r w:rsidR="00403945">
        <w:rPr>
          <w:lang w:val="en-US" w:eastAsia="en-US"/>
        </w:rPr>
        <w:t>s</w:t>
      </w:r>
      <w:r w:rsidR="00BB3F6B">
        <w:rPr>
          <w:lang w:val="en-US" w:eastAsia="en-US"/>
        </w:rPr>
        <w:t xml:space="preserve">, </w:t>
      </w:r>
      <w:r>
        <w:rPr>
          <w:rFonts w:ascii="TimesNewRoman" w:hAnsi="TimesNewRoman" w:cs="TimesNewRoman"/>
          <w:lang w:val="en-US" w:eastAsia="en-US"/>
        </w:rPr>
        <w:t xml:space="preserve">including </w:t>
      </w:r>
      <w:r w:rsidRPr="008F1C3E">
        <w:rPr>
          <w:lang w:val="en-US" w:eastAsia="en-US"/>
        </w:rPr>
        <w:t>commercial agriculture, agro-industry and agri-business; retail and wholesale trade; tourism, housing and construction; IT and IT-enabled services; transport and communications; education, health and financial services.</w:t>
      </w:r>
    </w:p>
    <w:p w:rsidR="006C52F5" w:rsidRPr="008F1C3E" w:rsidRDefault="004B12E7" w:rsidP="00B0082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lang w:val="en-US" w:eastAsia="en-US"/>
        </w:rPr>
      </w:pPr>
      <w:bookmarkStart w:id="7" w:name="_Toc76992494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Poverty objectives</w:t>
      </w:r>
      <w:bookmarkEnd w:id="7"/>
      <w:r>
        <w:rPr>
          <w:rFonts w:ascii="TimesNewRoman" w:hAnsi="TimesNewRoman" w:cs="TimesNewRoman"/>
          <w:i/>
          <w:lang w:val="en-US" w:eastAsia="en-US"/>
        </w:rPr>
        <w:t xml:space="preserve"> </w:t>
      </w:r>
      <w:r>
        <w:rPr>
          <w:rFonts w:ascii="TimesNewRoman" w:hAnsi="TimesNewRoman" w:cs="TimesNewRoman"/>
          <w:lang w:val="en-US" w:eastAsia="en-US"/>
        </w:rPr>
        <w:t xml:space="preserve">– </w:t>
      </w:r>
      <w:r w:rsidRPr="008F1C3E">
        <w:rPr>
          <w:lang w:val="en-US" w:eastAsia="en-US"/>
        </w:rPr>
        <w:t xml:space="preserve">Poverty reduction in </w:t>
      </w:r>
      <w:smartTag w:uri="urn:schemas-microsoft-com:office:smarttags" w:element="country-region">
        <w:smartTag w:uri="urn:schemas-microsoft-com:office:smarttags" w:element="place">
          <w:r w:rsidRPr="008F1C3E">
            <w:rPr>
              <w:lang w:val="en-US" w:eastAsia="en-US"/>
            </w:rPr>
            <w:t>India</w:t>
          </w:r>
        </w:smartTag>
      </w:smartTag>
      <w:r w:rsidR="004D6706" w:rsidRPr="008F1C3E">
        <w:rPr>
          <w:lang w:val="en-US" w:eastAsia="en-US"/>
        </w:rPr>
        <w:t xml:space="preserve"> is one</w:t>
      </w:r>
      <w:r w:rsidRPr="008F1C3E">
        <w:rPr>
          <w:lang w:val="en-US" w:eastAsia="en-US"/>
        </w:rPr>
        <w:t xml:space="preserve"> </w:t>
      </w:r>
      <w:r w:rsidR="004D6706" w:rsidRPr="008F1C3E">
        <w:rPr>
          <w:lang w:val="en-US" w:eastAsia="en-US"/>
        </w:rPr>
        <w:t xml:space="preserve">of </w:t>
      </w:r>
      <w:r w:rsidRPr="008F1C3E">
        <w:rPr>
          <w:lang w:val="en-US" w:eastAsia="en-US"/>
        </w:rPr>
        <w:t>most compelling challenge</w:t>
      </w:r>
      <w:r w:rsidR="004D6706" w:rsidRPr="008F1C3E">
        <w:rPr>
          <w:lang w:val="en-US" w:eastAsia="en-US"/>
        </w:rPr>
        <w:t xml:space="preserve">s for the </w:t>
      </w:r>
      <w:r w:rsidR="00BC446C" w:rsidRPr="008F1C3E">
        <w:rPr>
          <w:lang w:val="en-US" w:eastAsia="en-US"/>
        </w:rPr>
        <w:t>Government</w:t>
      </w:r>
      <w:r w:rsidRPr="008F1C3E">
        <w:rPr>
          <w:lang w:val="en-US" w:eastAsia="en-US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8F1C3E">
            <w:rPr>
              <w:lang w:val="en-US" w:eastAsia="en-US"/>
            </w:rPr>
            <w:t>India</w:t>
          </w:r>
        </w:smartTag>
      </w:smartTag>
      <w:r w:rsidRPr="008F1C3E">
        <w:rPr>
          <w:lang w:val="en-US" w:eastAsia="en-US"/>
        </w:rPr>
        <w:t xml:space="preserve"> has some 433 million people </w:t>
      </w:r>
      <w:r w:rsidR="0053717F" w:rsidRPr="008F1C3E">
        <w:rPr>
          <w:lang w:val="en-US" w:eastAsia="en-US"/>
        </w:rPr>
        <w:t xml:space="preserve">(29%) </w:t>
      </w:r>
      <w:r w:rsidRPr="008F1C3E">
        <w:rPr>
          <w:lang w:val="en-US" w:eastAsia="en-US"/>
        </w:rPr>
        <w:t xml:space="preserve">living below the international poverty line (US$ 1), </w:t>
      </w:r>
      <w:r w:rsidR="00947719" w:rsidRPr="008F1C3E">
        <w:rPr>
          <w:lang w:val="en-US" w:eastAsia="en-US"/>
        </w:rPr>
        <w:t>or</w:t>
      </w:r>
      <w:r w:rsidR="00E024EA" w:rsidRPr="008F1C3E">
        <w:rPr>
          <w:lang w:val="en-US" w:eastAsia="en-US"/>
        </w:rPr>
        <w:t xml:space="preserve"> 350 million according to national estimates.</w:t>
      </w:r>
      <w:r w:rsidRPr="008F1C3E">
        <w:rPr>
          <w:lang w:val="en-US" w:eastAsia="en-US"/>
        </w:rPr>
        <w:t xml:space="preserve"> Pove</w:t>
      </w:r>
      <w:r w:rsidR="00403945" w:rsidRPr="008F1C3E">
        <w:rPr>
          <w:lang w:val="en-US" w:eastAsia="en-US"/>
        </w:rPr>
        <w:t>rty rates greatly differ among S</w:t>
      </w:r>
      <w:r w:rsidRPr="008F1C3E">
        <w:rPr>
          <w:lang w:val="en-US" w:eastAsia="en-US"/>
        </w:rPr>
        <w:t xml:space="preserve">tates, from over 50% in </w:t>
      </w:r>
      <w:smartTag w:uri="urn:schemas-microsoft-com:office:smarttags" w:element="place">
        <w:r w:rsidRPr="008F1C3E">
          <w:rPr>
            <w:lang w:val="en-US" w:eastAsia="en-US"/>
          </w:rPr>
          <w:t>Bihar</w:t>
        </w:r>
      </w:smartTag>
      <w:r w:rsidRPr="008F1C3E">
        <w:rPr>
          <w:lang w:val="en-US" w:eastAsia="en-US"/>
        </w:rPr>
        <w:t xml:space="preserve"> to less than 10% in </w:t>
      </w:r>
      <w:smartTag w:uri="urn:schemas-microsoft-com:office:smarttags" w:element="place">
        <w:r w:rsidRPr="008F1C3E">
          <w:rPr>
            <w:lang w:val="en-US" w:eastAsia="en-US"/>
          </w:rPr>
          <w:t>Punjab</w:t>
        </w:r>
      </w:smartTag>
      <w:r w:rsidRPr="008F1C3E">
        <w:rPr>
          <w:lang w:val="en-US" w:eastAsia="en-US"/>
        </w:rPr>
        <w:t>.</w:t>
      </w:r>
      <w:r w:rsidR="00BB3F6B" w:rsidRPr="008F1C3E">
        <w:rPr>
          <w:lang w:val="en-US" w:eastAsia="en-US"/>
        </w:rPr>
        <w:t xml:space="preserve"> The </w:t>
      </w:r>
      <w:r w:rsidR="00403945" w:rsidRPr="008F1C3E">
        <w:rPr>
          <w:lang w:val="en-US" w:eastAsia="en-US"/>
        </w:rPr>
        <w:t>10</w:t>
      </w:r>
      <w:r w:rsidR="00403945" w:rsidRPr="008F1C3E">
        <w:rPr>
          <w:vertAlign w:val="superscript"/>
          <w:lang w:val="en-US" w:eastAsia="en-US"/>
        </w:rPr>
        <w:t>th</w:t>
      </w:r>
      <w:r w:rsidR="001505A8" w:rsidRPr="008F1C3E">
        <w:rPr>
          <w:lang w:val="en-US" w:eastAsia="en-US"/>
        </w:rPr>
        <w:t xml:space="preserve"> Five Year Plan</w:t>
      </w:r>
      <w:r w:rsidR="00BB3F6B" w:rsidRPr="008F1C3E">
        <w:rPr>
          <w:lang w:val="en-US" w:eastAsia="en-US"/>
        </w:rPr>
        <w:t xml:space="preserve"> set</w:t>
      </w:r>
      <w:r w:rsidR="001505A8" w:rsidRPr="008F1C3E">
        <w:rPr>
          <w:lang w:val="en-US" w:eastAsia="en-US"/>
        </w:rPr>
        <w:t>s</w:t>
      </w:r>
      <w:r w:rsidR="00BB3F6B" w:rsidRPr="008F1C3E">
        <w:rPr>
          <w:lang w:val="en-US" w:eastAsia="en-US"/>
        </w:rPr>
        <w:t xml:space="preserve"> as objectives the </w:t>
      </w:r>
      <w:r w:rsidR="00E024EA" w:rsidRPr="008F1C3E">
        <w:rPr>
          <w:lang w:val="en-US" w:eastAsia="en-US"/>
        </w:rPr>
        <w:t>reduction of poverty ratio</w:t>
      </w:r>
      <w:r w:rsidR="001505A8" w:rsidRPr="008F1C3E">
        <w:rPr>
          <w:lang w:val="en-US" w:eastAsia="en-US"/>
        </w:rPr>
        <w:t xml:space="preserve"> by 5</w:t>
      </w:r>
      <w:r w:rsidR="00BB3F6B" w:rsidRPr="008F1C3E">
        <w:rPr>
          <w:lang w:val="en-US" w:eastAsia="en-US"/>
        </w:rPr>
        <w:t xml:space="preserve"> percentage points by 2007 and by 15 percentage points by 2012.</w:t>
      </w:r>
      <w:r w:rsidR="001505A8" w:rsidRPr="008F1C3E">
        <w:rPr>
          <w:lang w:val="en-US" w:eastAsia="en-US"/>
        </w:rPr>
        <w:t xml:space="preserve"> </w:t>
      </w:r>
    </w:p>
    <w:p w:rsidR="00947719" w:rsidRDefault="00947719" w:rsidP="0092190E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3717F" w:rsidRPr="00947719" w:rsidRDefault="0053717F" w:rsidP="00947719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8" w:name="_Toc76992495"/>
      <w:r w:rsidRPr="0092190E">
        <w:rPr>
          <w:rFonts w:ascii="Times New Roman" w:hAnsi="Times New Roman" w:cs="Times New Roman"/>
          <w:sz w:val="24"/>
          <w:szCs w:val="24"/>
        </w:rPr>
        <w:t>Agricultural Sector</w:t>
      </w:r>
      <w:r w:rsidR="0092190E" w:rsidRPr="0092190E">
        <w:rPr>
          <w:rFonts w:ascii="Times New Roman" w:hAnsi="Times New Roman" w:cs="Times New Roman"/>
          <w:sz w:val="24"/>
          <w:szCs w:val="24"/>
        </w:rPr>
        <w:t xml:space="preserve"> Policies</w:t>
      </w:r>
      <w:bookmarkEnd w:id="8"/>
    </w:p>
    <w:p w:rsidR="00EF04E5" w:rsidRPr="00947719" w:rsidRDefault="00EF04E5" w:rsidP="00947719">
      <w:pPr>
        <w:autoSpaceDE w:val="0"/>
        <w:autoSpaceDN w:val="0"/>
        <w:adjustRightInd w:val="0"/>
        <w:ind w:left="360"/>
        <w:jc w:val="both"/>
        <w:rPr>
          <w:rFonts w:ascii="TimesNewRoman" w:hAnsi="TimesNewRoman" w:cs="TimesNewRoman"/>
          <w:lang w:val="en-US" w:eastAsia="en-US"/>
        </w:rPr>
      </w:pPr>
    </w:p>
    <w:p w:rsidR="00947719" w:rsidRPr="00947719" w:rsidRDefault="00947719" w:rsidP="00784AF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US" w:eastAsia="en-US"/>
        </w:rPr>
      </w:pPr>
      <w:bookmarkStart w:id="9" w:name="_Toc76992496"/>
      <w:r w:rsidRPr="00C127A4">
        <w:rPr>
          <w:rStyle w:val="Heading2Char"/>
          <w:rFonts w:ascii="Times New Roman" w:hAnsi="Times New Roman" w:cs="Times New Roman"/>
          <w:b w:val="0"/>
          <w:sz w:val="24"/>
          <w:szCs w:val="24"/>
          <w:lang w:val="en-US" w:eastAsia="en-US"/>
        </w:rPr>
        <w:t>National Agricultural Policy</w:t>
      </w:r>
      <w:bookmarkEnd w:id="9"/>
      <w:r w:rsidRPr="00947719">
        <w:rPr>
          <w:rFonts w:ascii="TimesNewRoman" w:hAnsi="TimesNewRoman" w:cs="TimesNewRoman"/>
          <w:lang w:val="en-US" w:eastAsia="en-US"/>
        </w:rPr>
        <w:t xml:space="preserve"> – </w:t>
      </w:r>
      <w:r w:rsidRPr="00947719">
        <w:rPr>
          <w:lang w:val="en-US" w:eastAsia="en-US"/>
        </w:rPr>
        <w:t>The National Agricultural Policy,</w:t>
      </w:r>
      <w:r w:rsidRPr="00947719">
        <w:t xml:space="preserve"> announced by the Government in 2000</w:t>
      </w:r>
      <w:r w:rsidR="00403945">
        <w:t>,</w:t>
      </w:r>
      <w:r>
        <w:t xml:space="preserve"> aims at</w:t>
      </w:r>
      <w:r w:rsidRPr="00947719">
        <w:t xml:space="preserve"> </w:t>
      </w:r>
      <w:r w:rsidR="008F1C3E">
        <w:t>agricultural</w:t>
      </w:r>
      <w:r w:rsidRPr="00947719">
        <w:t xml:space="preserve"> growth rate</w:t>
      </w:r>
      <w:r w:rsidR="008F1C3E">
        <w:t>s</w:t>
      </w:r>
      <w:r w:rsidR="00784AFA">
        <w:t xml:space="preserve"> </w:t>
      </w:r>
      <w:r w:rsidRPr="00947719">
        <w:t xml:space="preserve">of </w:t>
      </w:r>
      <w:r w:rsidR="008F1C3E">
        <w:t xml:space="preserve">above </w:t>
      </w:r>
      <w:r w:rsidR="00D51729">
        <w:t>4%</w:t>
      </w:r>
      <w:r w:rsidRPr="00947719">
        <w:t xml:space="preserve"> per annum in the agriculture sector</w:t>
      </w:r>
      <w:r w:rsidR="00A56594">
        <w:t xml:space="preserve">. In addition, </w:t>
      </w:r>
      <w:r w:rsidR="00784AFA">
        <w:t>it highlights</w:t>
      </w:r>
      <w:r w:rsidRPr="00947719">
        <w:t xml:space="preserve"> the importance of food and nutritional security issues</w:t>
      </w:r>
      <w:r w:rsidR="00A56594">
        <w:t xml:space="preserve">, </w:t>
      </w:r>
      <w:r w:rsidR="00784AFA">
        <w:t>including</w:t>
      </w:r>
      <w:r w:rsidR="00784AFA" w:rsidRPr="00947719">
        <w:t xml:space="preserve"> the</w:t>
      </w:r>
      <w:r w:rsidRPr="00947719">
        <w:t xml:space="preserve"> importance of animal husbandry and fisheries sectors in generating wealth and employment. The Policy proposes to </w:t>
      </w:r>
      <w:r w:rsidR="00A56594">
        <w:t>emphasize</w:t>
      </w:r>
      <w:r w:rsidRPr="00947719">
        <w:t xml:space="preserve"> diversification of production, increasing protein availability in the food basket and generation of exportable surpluses.</w:t>
      </w:r>
    </w:p>
    <w:p w:rsidR="00AB26A7" w:rsidRPr="00A56594" w:rsidRDefault="00EC541A" w:rsidP="00FD7F5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val="en-US" w:eastAsia="en-US"/>
        </w:rPr>
      </w:pPr>
      <w:bookmarkStart w:id="10" w:name="_Toc76992497"/>
      <w:r w:rsidRPr="00C127A4">
        <w:rPr>
          <w:rStyle w:val="Heading2Char"/>
          <w:rFonts w:ascii="Times New Roman" w:hAnsi="Times New Roman" w:cs="Times New Roman"/>
          <w:b w:val="0"/>
          <w:sz w:val="24"/>
          <w:szCs w:val="24"/>
          <w:lang w:val="en-US" w:eastAsia="en-US"/>
        </w:rPr>
        <w:t>Agricultural sub-</w:t>
      </w:r>
      <w:r w:rsidR="00FE2000" w:rsidRPr="00C127A4">
        <w:rPr>
          <w:rStyle w:val="Heading2Char"/>
          <w:rFonts w:ascii="Times New Roman" w:hAnsi="Times New Roman" w:cs="Times New Roman"/>
          <w:b w:val="0"/>
          <w:sz w:val="24"/>
          <w:szCs w:val="24"/>
          <w:lang w:val="en-US" w:eastAsia="en-US"/>
        </w:rPr>
        <w:t>sectors</w:t>
      </w:r>
      <w:bookmarkEnd w:id="10"/>
      <w:r w:rsidR="00FE2000">
        <w:rPr>
          <w:i/>
          <w:lang w:val="en-US" w:eastAsia="en-US"/>
        </w:rPr>
        <w:t xml:space="preserve"> </w:t>
      </w:r>
      <w:r w:rsidR="00FE2000">
        <w:rPr>
          <w:lang w:val="en-US" w:eastAsia="en-US"/>
        </w:rPr>
        <w:t xml:space="preserve">– </w:t>
      </w:r>
      <w:r w:rsidR="0056136B" w:rsidRPr="00A56594">
        <w:rPr>
          <w:lang w:val="en-US" w:eastAsia="en-US"/>
        </w:rPr>
        <w:t>The a</w:t>
      </w:r>
      <w:r w:rsidR="00543781" w:rsidRPr="00A56594">
        <w:rPr>
          <w:lang w:val="en-US" w:eastAsia="en-US"/>
        </w:rPr>
        <w:t xml:space="preserve">griculture sector in </w:t>
      </w:r>
      <w:smartTag w:uri="urn:schemas-microsoft-com:office:smarttags" w:element="country-region">
        <w:smartTag w:uri="urn:schemas-microsoft-com:office:smarttags" w:element="place">
          <w:r w:rsidR="00543781" w:rsidRPr="00A56594">
            <w:rPr>
              <w:lang w:val="en-US" w:eastAsia="en-US"/>
            </w:rPr>
            <w:t>India</w:t>
          </w:r>
        </w:smartTag>
      </w:smartTag>
      <w:r w:rsidR="00543781" w:rsidRPr="00A56594">
        <w:rPr>
          <w:lang w:val="en-US" w:eastAsia="en-US"/>
        </w:rPr>
        <w:t xml:space="preserve"> </w:t>
      </w:r>
      <w:r w:rsidR="00784AFA">
        <w:rPr>
          <w:lang w:val="en-US" w:eastAsia="en-US"/>
        </w:rPr>
        <w:t>contributes nearly 23</w:t>
      </w:r>
      <w:r w:rsidR="0056136B" w:rsidRPr="00A56594">
        <w:rPr>
          <w:lang w:val="en-US" w:eastAsia="en-US"/>
        </w:rPr>
        <w:t xml:space="preserve">% to GDP, </w:t>
      </w:r>
      <w:r w:rsidR="00543781" w:rsidRPr="00A56594">
        <w:rPr>
          <w:lang w:val="en-US" w:eastAsia="en-US"/>
        </w:rPr>
        <w:t>provides livelihood to about 64% of the labo</w:t>
      </w:r>
      <w:r w:rsidR="00E024EA" w:rsidRPr="00A56594">
        <w:rPr>
          <w:lang w:val="en-US" w:eastAsia="en-US"/>
        </w:rPr>
        <w:t>r force,</w:t>
      </w:r>
      <w:r w:rsidR="00543781" w:rsidRPr="00A56594">
        <w:rPr>
          <w:lang w:val="en-US" w:eastAsia="en-US"/>
        </w:rPr>
        <w:t xml:space="preserve"> and accounts for about 18% share of the total value of the country's exports</w:t>
      </w:r>
      <w:r w:rsidR="006C52F5" w:rsidRPr="00A56594">
        <w:rPr>
          <w:lang w:val="en-US" w:eastAsia="en-US"/>
        </w:rPr>
        <w:t xml:space="preserve">. </w:t>
      </w:r>
      <w:r w:rsidR="0056136B" w:rsidRPr="00A56594">
        <w:rPr>
          <w:lang w:val="en-US" w:eastAsia="en-US"/>
        </w:rPr>
        <w:t>The sector is dominated by</w:t>
      </w:r>
      <w:r w:rsidR="00E74073" w:rsidRPr="00A56594">
        <w:rPr>
          <w:lang w:val="en-US" w:eastAsia="en-US"/>
        </w:rPr>
        <w:t xml:space="preserve"> small farms</w:t>
      </w:r>
      <w:r w:rsidR="0056136B" w:rsidRPr="00A56594">
        <w:rPr>
          <w:lang w:val="en-US" w:eastAsia="en-US"/>
        </w:rPr>
        <w:t>,</w:t>
      </w:r>
      <w:r w:rsidR="00E74073" w:rsidRPr="00A56594">
        <w:rPr>
          <w:lang w:val="en-US" w:eastAsia="en-US"/>
        </w:rPr>
        <w:t xml:space="preserve"> and </w:t>
      </w:r>
      <w:r w:rsidR="00A56594">
        <w:rPr>
          <w:lang w:val="en-US" w:eastAsia="en-US"/>
        </w:rPr>
        <w:t xml:space="preserve">the </w:t>
      </w:r>
      <w:r w:rsidR="00E74073" w:rsidRPr="00A56594">
        <w:rPr>
          <w:lang w:val="en-US" w:eastAsia="en-US"/>
        </w:rPr>
        <w:t>m</w:t>
      </w:r>
      <w:r w:rsidR="006C52F5" w:rsidRPr="00A56594">
        <w:rPr>
          <w:lang w:val="en-US" w:eastAsia="en-US"/>
        </w:rPr>
        <w:t xml:space="preserve">ain products are </w:t>
      </w:r>
      <w:r w:rsidR="006C52F5" w:rsidRPr="00A56594">
        <w:rPr>
          <w:lang w:val="en-US" w:eastAsia="en-US"/>
        </w:rPr>
        <w:lastRenderedPageBreak/>
        <w:t>sugarcane (27</w:t>
      </w:r>
      <w:r w:rsidR="00A56594">
        <w:rPr>
          <w:lang w:val="en-US" w:eastAsia="en-US"/>
        </w:rPr>
        <w:t>9</w:t>
      </w:r>
      <w:r w:rsidR="006C52F5" w:rsidRPr="00A56594">
        <w:rPr>
          <w:lang w:val="en-US" w:eastAsia="en-US"/>
        </w:rPr>
        <w:t xml:space="preserve"> million tons in 2002-2003), rice (75.72), wheat (69.3), coarse cereals (33), oilseeds (27)</w:t>
      </w:r>
      <w:r w:rsidR="00403945" w:rsidRPr="00A56594">
        <w:rPr>
          <w:lang w:val="en-US" w:eastAsia="en-US"/>
        </w:rPr>
        <w:t>,</w:t>
      </w:r>
      <w:r w:rsidR="006C52F5" w:rsidRPr="00A56594">
        <w:rPr>
          <w:lang w:val="en-US" w:eastAsia="en-US"/>
        </w:rPr>
        <w:t xml:space="preserve"> pulses, cotton and jute. </w:t>
      </w:r>
      <w:r w:rsidR="00A647EE" w:rsidRPr="00A56594">
        <w:rPr>
          <w:lang w:val="en-US" w:eastAsia="en-US"/>
        </w:rPr>
        <w:t>Productivity is generally low and d</w:t>
      </w:r>
      <w:r w:rsidR="006C52F5" w:rsidRPr="00A56594">
        <w:rPr>
          <w:lang w:val="en-US" w:eastAsia="en-US"/>
        </w:rPr>
        <w:t xml:space="preserve">istribution of production is </w:t>
      </w:r>
      <w:r w:rsidR="00E024EA" w:rsidRPr="00A56594">
        <w:rPr>
          <w:lang w:val="en-US" w:eastAsia="en-US"/>
        </w:rPr>
        <w:t>un</w:t>
      </w:r>
      <w:r w:rsidR="006C52F5" w:rsidRPr="00A56594">
        <w:rPr>
          <w:lang w:val="en-US" w:eastAsia="en-US"/>
        </w:rPr>
        <w:t>even</w:t>
      </w:r>
      <w:r w:rsidR="00A647EE" w:rsidRPr="00A56594">
        <w:rPr>
          <w:lang w:val="en-US" w:eastAsia="en-US"/>
        </w:rPr>
        <w:t>ly distributed among</w:t>
      </w:r>
      <w:r w:rsidR="00FF3B36" w:rsidRPr="00A56594">
        <w:rPr>
          <w:lang w:val="en-US" w:eastAsia="en-US"/>
        </w:rPr>
        <w:t xml:space="preserve"> S</w:t>
      </w:r>
      <w:r w:rsidR="006C52F5" w:rsidRPr="00A56594">
        <w:rPr>
          <w:lang w:val="en-US" w:eastAsia="en-US"/>
        </w:rPr>
        <w:t>tates</w:t>
      </w:r>
      <w:r w:rsidR="008006F8" w:rsidRPr="00A56594">
        <w:rPr>
          <w:lang w:val="en-US" w:eastAsia="en-US"/>
        </w:rPr>
        <w:t xml:space="preserve">: Uttar Pradesh, </w:t>
      </w:r>
      <w:smartTag w:uri="urn:schemas-microsoft-com:office:smarttags" w:element="place">
        <w:r w:rsidR="008006F8" w:rsidRPr="00A56594">
          <w:rPr>
            <w:lang w:val="en-US" w:eastAsia="en-US"/>
          </w:rPr>
          <w:t>Punjab</w:t>
        </w:r>
      </w:smartTag>
      <w:r w:rsidR="008006F8" w:rsidRPr="00A56594">
        <w:rPr>
          <w:lang w:val="en-US" w:eastAsia="en-US"/>
        </w:rPr>
        <w:t xml:space="preserve"> and </w:t>
      </w:r>
      <w:smartTag w:uri="urn:schemas-microsoft-com:office:smarttags" w:element="place">
        <w:r w:rsidR="008006F8" w:rsidRPr="00A56594">
          <w:rPr>
            <w:lang w:val="en-US" w:eastAsia="en-US"/>
          </w:rPr>
          <w:t>West Bengal</w:t>
        </w:r>
      </w:smartTag>
      <w:r w:rsidR="008006F8" w:rsidRPr="00A56594">
        <w:rPr>
          <w:lang w:val="en-US" w:eastAsia="en-US"/>
        </w:rPr>
        <w:t xml:space="preserve"> produce almost 40% of all foodgrains; </w:t>
      </w:r>
      <w:r w:rsidR="0056136B" w:rsidRPr="00A56594">
        <w:rPr>
          <w:lang w:val="en-US" w:eastAsia="en-US"/>
        </w:rPr>
        <w:t xml:space="preserve">Uttar Pradesh, </w:t>
      </w:r>
      <w:smartTag w:uri="urn:schemas-microsoft-com:office:smarttags" w:element="place">
        <w:r w:rsidR="0056136B" w:rsidRPr="00A56594">
          <w:rPr>
            <w:lang w:val="en-US" w:eastAsia="en-US"/>
          </w:rPr>
          <w:t>Maharashtra</w:t>
        </w:r>
      </w:smartTag>
      <w:r w:rsidR="0056136B" w:rsidRPr="00A56594">
        <w:rPr>
          <w:lang w:val="en-US" w:eastAsia="en-US"/>
        </w:rPr>
        <w:t xml:space="preserve"> and Tamil Nadu contribute 65% to sugarcane production; </w:t>
      </w:r>
      <w:r w:rsidR="008006F8" w:rsidRPr="00A56594">
        <w:rPr>
          <w:lang w:val="en-US" w:eastAsia="en-US"/>
        </w:rPr>
        <w:t xml:space="preserve">Madhya Pradesh, </w:t>
      </w:r>
      <w:smartTag w:uri="urn:schemas-microsoft-com:office:smarttags" w:element="place">
        <w:r w:rsidR="008006F8" w:rsidRPr="00A56594">
          <w:rPr>
            <w:lang w:val="en-US" w:eastAsia="en-US"/>
          </w:rPr>
          <w:t>Gujarat</w:t>
        </w:r>
      </w:smartTag>
      <w:r w:rsidR="00FF3B36" w:rsidRPr="00A56594">
        <w:rPr>
          <w:lang w:val="en-US" w:eastAsia="en-US"/>
        </w:rPr>
        <w:t xml:space="preserve"> and Rajasthan produce around</w:t>
      </w:r>
      <w:r w:rsidR="0056136B" w:rsidRPr="00A56594">
        <w:rPr>
          <w:lang w:val="en-US" w:eastAsia="en-US"/>
        </w:rPr>
        <w:t xml:space="preserve"> 55% of all oilseeds.</w:t>
      </w:r>
      <w:r w:rsidR="008006F8" w:rsidRPr="00A56594">
        <w:rPr>
          <w:lang w:val="en-US" w:eastAsia="en-US"/>
        </w:rPr>
        <w:t xml:space="preserve"> </w:t>
      </w:r>
      <w:r w:rsidR="00A56594">
        <w:rPr>
          <w:lang w:val="en-US" w:eastAsia="en-US"/>
        </w:rPr>
        <w:t>A</w:t>
      </w:r>
      <w:r w:rsidR="00AA54C9" w:rsidRPr="00A56594">
        <w:rPr>
          <w:lang w:val="en-US" w:eastAsia="en-US"/>
        </w:rPr>
        <w:t>griculture</w:t>
      </w:r>
      <w:r w:rsidR="00A56594">
        <w:rPr>
          <w:lang w:val="en-US" w:eastAsia="en-US"/>
        </w:rPr>
        <w:t xml:space="preserve"> development</w:t>
      </w:r>
      <w:r w:rsidR="00AA54C9" w:rsidRPr="00A56594">
        <w:rPr>
          <w:lang w:val="en-US" w:eastAsia="en-US"/>
        </w:rPr>
        <w:t xml:space="preserve"> could contribute to poverty reduction, as </w:t>
      </w:r>
      <w:r w:rsidR="00AA54C9" w:rsidRPr="00A56594">
        <w:t>cross-state differences in the trend rates of rural poverty reduct</w:t>
      </w:r>
      <w:r w:rsidR="0056136B" w:rsidRPr="00A56594">
        <w:t>ion are positively correlated to</w:t>
      </w:r>
      <w:r w:rsidR="00AA54C9" w:rsidRPr="00A56594">
        <w:t xml:space="preserve"> </w:t>
      </w:r>
      <w:r w:rsidR="0056136B" w:rsidRPr="00A56594">
        <w:t xml:space="preserve">changes in </w:t>
      </w:r>
      <w:r w:rsidR="00AA54C9" w:rsidRPr="00A56594">
        <w:t>agricultural output per acre.</w:t>
      </w:r>
    </w:p>
    <w:p w:rsidR="00AB26A7" w:rsidRPr="00A56594" w:rsidRDefault="00AB26A7" w:rsidP="00FD7F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US" w:eastAsia="en-US"/>
        </w:rPr>
      </w:pPr>
      <w:bookmarkStart w:id="11" w:name="_Toc76992498"/>
      <w:r w:rsidRPr="00A56594">
        <w:rPr>
          <w:rStyle w:val="Heading2Char"/>
          <w:rFonts w:ascii="Times New Roman" w:hAnsi="Times New Roman" w:cs="Times New Roman"/>
          <w:b w:val="0"/>
          <w:sz w:val="24"/>
          <w:szCs w:val="24"/>
        </w:rPr>
        <w:t>Land policies</w:t>
      </w:r>
      <w:bookmarkEnd w:id="11"/>
      <w:r w:rsidRPr="00A56594">
        <w:rPr>
          <w:i/>
          <w:lang w:val="en-US" w:eastAsia="en-US"/>
        </w:rPr>
        <w:t xml:space="preserve"> –</w:t>
      </w:r>
      <w:r w:rsidRPr="00A56594">
        <w:rPr>
          <w:lang w:val="en-US" w:eastAsia="en-US"/>
        </w:rPr>
        <w:t xml:space="preserve"> </w:t>
      </w:r>
      <w:r w:rsidR="00E74073" w:rsidRPr="00A56594">
        <w:rPr>
          <w:lang w:val="en-US" w:eastAsia="en-US"/>
        </w:rPr>
        <w:t xml:space="preserve">A </w:t>
      </w:r>
      <w:r w:rsidR="00E74073" w:rsidRPr="00A56594">
        <w:t xml:space="preserve">major concern in rural </w:t>
      </w:r>
      <w:smartTag w:uri="urn:schemas-microsoft-com:office:smarttags" w:element="country-region">
        <w:smartTag w:uri="urn:schemas-microsoft-com:office:smarttags" w:element="place">
          <w:r w:rsidR="00E74073" w:rsidRPr="00A56594">
            <w:t>India</w:t>
          </w:r>
        </w:smartTag>
      </w:smartTag>
      <w:r w:rsidR="00E74073" w:rsidRPr="00A56594">
        <w:t xml:space="preserve"> is the </w:t>
      </w:r>
      <w:r w:rsidR="00A56594">
        <w:t>large</w:t>
      </w:r>
      <w:r w:rsidR="00E74073" w:rsidRPr="00A56594">
        <w:t xml:space="preserve"> number</w:t>
      </w:r>
      <w:r w:rsidR="00A56594">
        <w:t>s</w:t>
      </w:r>
      <w:r w:rsidR="00E74073" w:rsidRPr="00A56594">
        <w:t xml:space="preserve"> of landless or near-landless families. </w:t>
      </w:r>
      <w:r w:rsidRPr="00A56594">
        <w:rPr>
          <w:lang w:val="en-US" w:eastAsia="en-US"/>
        </w:rPr>
        <w:t>Under</w:t>
      </w:r>
      <w:r w:rsidR="00237C7D" w:rsidRPr="00A56594">
        <w:rPr>
          <w:lang w:val="en-US" w:eastAsia="en-US"/>
        </w:rPr>
        <w:t xml:space="preserve"> the 1949 Indian Constitution, S</w:t>
      </w:r>
      <w:r w:rsidRPr="00A56594">
        <w:rPr>
          <w:lang w:val="en-US" w:eastAsia="en-US"/>
        </w:rPr>
        <w:t>tates were granted the power to enact and impl</w:t>
      </w:r>
      <w:r w:rsidR="00237C7D" w:rsidRPr="00A56594">
        <w:rPr>
          <w:lang w:val="en-US" w:eastAsia="en-US"/>
        </w:rPr>
        <w:t xml:space="preserve">ement land reforms, with </w:t>
      </w:r>
      <w:r w:rsidR="00090299" w:rsidRPr="00A56594">
        <w:rPr>
          <w:lang w:val="en-US" w:eastAsia="en-US"/>
        </w:rPr>
        <w:t>subsequent significant heterogeneity</w:t>
      </w:r>
      <w:r w:rsidR="00237C7D" w:rsidRPr="00A56594">
        <w:rPr>
          <w:lang w:val="en-US" w:eastAsia="en-US"/>
        </w:rPr>
        <w:t xml:space="preserve"> across S</w:t>
      </w:r>
      <w:r w:rsidRPr="00A56594">
        <w:rPr>
          <w:lang w:val="en-US" w:eastAsia="en-US"/>
        </w:rPr>
        <w:t>tates and time in terms of number and types of lan</w:t>
      </w:r>
      <w:r w:rsidR="00403945" w:rsidRPr="00A56594">
        <w:rPr>
          <w:lang w:val="en-US" w:eastAsia="en-US"/>
        </w:rPr>
        <w:t>d laws</w:t>
      </w:r>
      <w:r w:rsidRPr="00A56594">
        <w:rPr>
          <w:lang w:val="en-US" w:eastAsia="en-US"/>
        </w:rPr>
        <w:t xml:space="preserve">. Some </w:t>
      </w:r>
      <w:r w:rsidR="0056136B" w:rsidRPr="00A56594">
        <w:rPr>
          <w:lang w:val="en-US" w:eastAsia="en-US"/>
        </w:rPr>
        <w:t xml:space="preserve">States </w:t>
      </w:r>
      <w:r w:rsidRPr="00A56594">
        <w:rPr>
          <w:lang w:val="en-US" w:eastAsia="en-US"/>
        </w:rPr>
        <w:t>simply regulate</w:t>
      </w:r>
      <w:r w:rsidR="00090299" w:rsidRPr="00A56594">
        <w:rPr>
          <w:lang w:val="en-US" w:eastAsia="en-US"/>
        </w:rPr>
        <w:t>d</w:t>
      </w:r>
      <w:r w:rsidRPr="00A56594">
        <w:rPr>
          <w:lang w:val="en-US" w:eastAsia="en-US"/>
        </w:rPr>
        <w:t xml:space="preserve"> tenancy contracts, some abol</w:t>
      </w:r>
      <w:r w:rsidR="00DD5920" w:rsidRPr="00A56594">
        <w:rPr>
          <w:lang w:val="en-US" w:eastAsia="en-US"/>
        </w:rPr>
        <w:t>ished the Zami</w:t>
      </w:r>
      <w:r w:rsidR="008A012B" w:rsidRPr="00A56594">
        <w:rPr>
          <w:lang w:val="en-US" w:eastAsia="en-US"/>
        </w:rPr>
        <w:t>ndary system, others</w:t>
      </w:r>
      <w:r w:rsidRPr="00A56594">
        <w:rPr>
          <w:lang w:val="en-US" w:eastAsia="en-US"/>
        </w:rPr>
        <w:t xml:space="preserve"> </w:t>
      </w:r>
      <w:r w:rsidR="00CB7E60">
        <w:rPr>
          <w:lang w:val="en-US" w:eastAsia="en-US"/>
        </w:rPr>
        <w:t>imposed</w:t>
      </w:r>
      <w:r w:rsidRPr="00A56594">
        <w:rPr>
          <w:lang w:val="en-US" w:eastAsia="en-US"/>
        </w:rPr>
        <w:t xml:space="preserve"> size</w:t>
      </w:r>
      <w:r w:rsidR="008A012B" w:rsidRPr="00A56594">
        <w:rPr>
          <w:lang w:val="en-US" w:eastAsia="en-US"/>
        </w:rPr>
        <w:t xml:space="preserve"> ceilings on land holdings and/or</w:t>
      </w:r>
      <w:r w:rsidRPr="00A56594">
        <w:rPr>
          <w:lang w:val="en-US" w:eastAsia="en-US"/>
        </w:rPr>
        <w:t xml:space="preserve"> attempted to </w:t>
      </w:r>
      <w:r w:rsidR="00090299" w:rsidRPr="00A56594">
        <w:rPr>
          <w:lang w:val="en-US" w:eastAsia="en-US"/>
        </w:rPr>
        <w:t>reduce land</w:t>
      </w:r>
      <w:r w:rsidR="00D1070E" w:rsidRPr="00A56594">
        <w:rPr>
          <w:lang w:val="en-US" w:eastAsia="en-US"/>
        </w:rPr>
        <w:t>holdings fragmentation</w:t>
      </w:r>
      <w:r w:rsidRPr="00A56594">
        <w:rPr>
          <w:lang w:val="en-US" w:eastAsia="en-US"/>
        </w:rPr>
        <w:t>.</w:t>
      </w:r>
      <w:r w:rsidR="00DD5920" w:rsidRPr="00A56594">
        <w:rPr>
          <w:rStyle w:val="FootnoteReference"/>
          <w:lang w:val="en-US" w:eastAsia="en-US"/>
        </w:rPr>
        <w:footnoteReference w:id="1"/>
      </w:r>
      <w:r w:rsidRPr="00A56594">
        <w:rPr>
          <w:lang w:val="en-US" w:eastAsia="en-US"/>
        </w:rPr>
        <w:t xml:space="preserve"> </w:t>
      </w:r>
      <w:r w:rsidR="00237C7D" w:rsidRPr="00A56594">
        <w:rPr>
          <w:lang w:val="en-US" w:eastAsia="en-US"/>
        </w:rPr>
        <w:t>S</w:t>
      </w:r>
      <w:r w:rsidR="008A012B" w:rsidRPr="00A56594">
        <w:rPr>
          <w:lang w:val="en-US" w:eastAsia="en-US"/>
        </w:rPr>
        <w:t>ince independence</w:t>
      </w:r>
      <w:r w:rsidRPr="00A56594">
        <w:rPr>
          <w:lang w:val="en-US" w:eastAsia="en-US"/>
        </w:rPr>
        <w:t xml:space="preserve"> inequality in the di</w:t>
      </w:r>
      <w:r w:rsidR="00237C7D" w:rsidRPr="00A56594">
        <w:rPr>
          <w:lang w:val="en-US" w:eastAsia="en-US"/>
        </w:rPr>
        <w:t>stribution of land has certainly</w:t>
      </w:r>
      <w:r w:rsidRPr="00A56594">
        <w:rPr>
          <w:lang w:val="en-US" w:eastAsia="en-US"/>
        </w:rPr>
        <w:t xml:space="preserve"> lessened</w:t>
      </w:r>
      <w:r w:rsidR="00237C7D" w:rsidRPr="00A56594">
        <w:rPr>
          <w:lang w:val="en-US" w:eastAsia="en-US"/>
        </w:rPr>
        <w:t>,</w:t>
      </w:r>
      <w:r w:rsidR="00D77CF7" w:rsidRPr="00A56594">
        <w:rPr>
          <w:lang w:val="en-US" w:eastAsia="en-US"/>
        </w:rPr>
        <w:t xml:space="preserve"> and today the average size of operational holding is 1,41</w:t>
      </w:r>
      <w:r w:rsidR="00403945" w:rsidRPr="00A56594">
        <w:rPr>
          <w:lang w:val="en-US" w:eastAsia="en-US"/>
        </w:rPr>
        <w:t xml:space="preserve"> ha</w:t>
      </w:r>
      <w:r w:rsidR="00237C7D" w:rsidRPr="00A56594">
        <w:rPr>
          <w:lang w:val="en-US" w:eastAsia="en-US"/>
        </w:rPr>
        <w:t>. However</w:t>
      </w:r>
      <w:r w:rsidR="00D77CF7" w:rsidRPr="00A56594">
        <w:rPr>
          <w:lang w:val="en-US" w:eastAsia="en-US"/>
        </w:rPr>
        <w:t>, significant differences exist</w:t>
      </w:r>
      <w:r w:rsidR="00090299" w:rsidRPr="00A56594">
        <w:rPr>
          <w:lang w:val="en-US" w:eastAsia="en-US"/>
        </w:rPr>
        <w:t xml:space="preserve"> among S</w:t>
      </w:r>
      <w:r w:rsidR="00D77CF7" w:rsidRPr="00A56594">
        <w:rPr>
          <w:lang w:val="en-US" w:eastAsia="en-US"/>
        </w:rPr>
        <w:t>tates</w:t>
      </w:r>
      <w:r w:rsidR="00237C7D" w:rsidRPr="00A56594">
        <w:rPr>
          <w:lang w:val="en-US" w:eastAsia="en-US"/>
        </w:rPr>
        <w:t xml:space="preserve"> and both l</w:t>
      </w:r>
      <w:r w:rsidR="008A012B" w:rsidRPr="00A56594">
        <w:rPr>
          <w:lang w:val="en-US" w:eastAsia="en-US"/>
        </w:rPr>
        <w:t xml:space="preserve">ack of access to land </w:t>
      </w:r>
      <w:r w:rsidR="00237C7D" w:rsidRPr="00A56594">
        <w:rPr>
          <w:lang w:val="en-US" w:eastAsia="en-US"/>
        </w:rPr>
        <w:t>and high fragme</w:t>
      </w:r>
      <w:r w:rsidR="00D1070E" w:rsidRPr="00A56594">
        <w:rPr>
          <w:lang w:val="en-US" w:eastAsia="en-US"/>
        </w:rPr>
        <w:t>ntation of landholding</w:t>
      </w:r>
      <w:r w:rsidR="00090299" w:rsidRPr="00A56594">
        <w:rPr>
          <w:lang w:val="en-US" w:eastAsia="en-US"/>
        </w:rPr>
        <w:t>s</w:t>
      </w:r>
      <w:r w:rsidR="00D1070E" w:rsidRPr="00A56594">
        <w:rPr>
          <w:lang w:val="en-US" w:eastAsia="en-US"/>
        </w:rPr>
        <w:t xml:space="preserve"> are still considered among</w:t>
      </w:r>
      <w:r w:rsidR="008A012B" w:rsidRPr="00A56594">
        <w:rPr>
          <w:lang w:val="en-US" w:eastAsia="en-US"/>
        </w:rPr>
        <w:t xml:space="preserve"> the main determinants of poverty.</w:t>
      </w:r>
    </w:p>
    <w:p w:rsidR="007B246E" w:rsidRPr="00CB7E60" w:rsidRDefault="00124455" w:rsidP="00FD7F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US" w:eastAsia="en-US"/>
        </w:rPr>
      </w:pPr>
      <w:bookmarkStart w:id="12" w:name="_Toc76992499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Credit policies</w:t>
      </w:r>
      <w:bookmarkEnd w:id="12"/>
      <w:r>
        <w:rPr>
          <w:rFonts w:ascii="TimesNewRoman" w:hAnsi="TimesNewRoman" w:cs="TimesNewRoman"/>
          <w:i/>
          <w:lang w:val="en-US" w:eastAsia="en-US"/>
        </w:rPr>
        <w:t xml:space="preserve"> </w:t>
      </w:r>
      <w:r>
        <w:rPr>
          <w:rFonts w:ascii="TimesNewRoman" w:hAnsi="TimesNewRoman" w:cs="TimesNewRoman"/>
          <w:lang w:val="en-US" w:eastAsia="en-US"/>
        </w:rPr>
        <w:t xml:space="preserve">– </w:t>
      </w:r>
      <w:r w:rsidR="00237C7D">
        <w:rPr>
          <w:rFonts w:ascii="TimesNewRoman" w:hAnsi="TimesNewRoman" w:cs="TimesNewRoman"/>
          <w:lang w:val="en-US" w:eastAsia="en-US"/>
        </w:rPr>
        <w:t>T</w:t>
      </w:r>
      <w:r w:rsidR="007C6702">
        <w:rPr>
          <w:lang w:val="en-US" w:eastAsia="en-US"/>
        </w:rPr>
        <w:t xml:space="preserve">here are </w:t>
      </w:r>
      <w:r w:rsidR="00556882">
        <w:rPr>
          <w:lang w:val="en-US" w:eastAsia="en-US"/>
        </w:rPr>
        <w:t>three</w:t>
      </w:r>
      <w:r w:rsidR="007C6702" w:rsidRPr="00B76950">
        <w:rPr>
          <w:lang w:val="en-US" w:eastAsia="en-US"/>
        </w:rPr>
        <w:t xml:space="preserve"> </w:t>
      </w:r>
      <w:r w:rsidR="00D1070E">
        <w:rPr>
          <w:lang w:val="en-US" w:eastAsia="en-US"/>
        </w:rPr>
        <w:t xml:space="preserve">main </w:t>
      </w:r>
      <w:r w:rsidR="00556882">
        <w:rPr>
          <w:lang w:val="en-US" w:eastAsia="en-US"/>
        </w:rPr>
        <w:t>concerns</w:t>
      </w:r>
      <w:r w:rsidR="007C6702" w:rsidRPr="00B76950">
        <w:rPr>
          <w:lang w:val="en-US" w:eastAsia="en-US"/>
        </w:rPr>
        <w:t xml:space="preserve"> with respect to </w:t>
      </w:r>
      <w:r w:rsidR="00D1070E">
        <w:rPr>
          <w:lang w:val="en-US" w:eastAsia="en-US"/>
        </w:rPr>
        <w:t xml:space="preserve">rural credit in </w:t>
      </w:r>
      <w:smartTag w:uri="urn:schemas-microsoft-com:office:smarttags" w:element="country-region">
        <w:smartTag w:uri="urn:schemas-microsoft-com:office:smarttags" w:element="place">
          <w:r w:rsidR="00D1070E">
            <w:rPr>
              <w:lang w:val="en-US" w:eastAsia="en-US"/>
            </w:rPr>
            <w:t>India</w:t>
          </w:r>
        </w:smartTag>
      </w:smartTag>
      <w:r w:rsidR="007C6702" w:rsidRPr="00B76950">
        <w:rPr>
          <w:lang w:val="en-US" w:eastAsia="en-US"/>
        </w:rPr>
        <w:t xml:space="preserve">. First, the supply of formal sector credit </w:t>
      </w:r>
      <w:r w:rsidR="007C6702">
        <w:rPr>
          <w:lang w:val="en-US" w:eastAsia="en-US"/>
        </w:rPr>
        <w:t>is</w:t>
      </w:r>
      <w:r w:rsidR="007C6702" w:rsidRPr="00B76950">
        <w:rPr>
          <w:lang w:val="en-US" w:eastAsia="en-US"/>
        </w:rPr>
        <w:t xml:space="preserve"> inadequate</w:t>
      </w:r>
      <w:r w:rsidR="00556882">
        <w:rPr>
          <w:lang w:val="en-US" w:eastAsia="en-US"/>
        </w:rPr>
        <w:t xml:space="preserve"> because of pervasive market imperfections</w:t>
      </w:r>
      <w:r w:rsidR="007C6702" w:rsidRPr="00B76950">
        <w:rPr>
          <w:lang w:val="en-US" w:eastAsia="en-US"/>
        </w:rPr>
        <w:t xml:space="preserve">. </w:t>
      </w:r>
      <w:r w:rsidR="00556882">
        <w:rPr>
          <w:lang w:val="en-US" w:eastAsia="en-US"/>
        </w:rPr>
        <w:t>Second</w:t>
      </w:r>
      <w:r w:rsidR="007C6702">
        <w:rPr>
          <w:lang w:val="en-US" w:eastAsia="en-US"/>
        </w:rPr>
        <w:t xml:space="preserve">, </w:t>
      </w:r>
      <w:r w:rsidR="007C6702" w:rsidRPr="00B76950">
        <w:rPr>
          <w:lang w:val="en-US" w:eastAsia="en-US"/>
        </w:rPr>
        <w:t xml:space="preserve">the distribution </w:t>
      </w:r>
      <w:r w:rsidR="007C6702">
        <w:rPr>
          <w:lang w:val="en-US" w:eastAsia="en-US"/>
        </w:rPr>
        <w:t>of formal sector credit is</w:t>
      </w:r>
      <w:r w:rsidR="00556882">
        <w:rPr>
          <w:lang w:val="en-US" w:eastAsia="en-US"/>
        </w:rPr>
        <w:t xml:space="preserve"> unequal</w:t>
      </w:r>
      <w:r w:rsidR="007C6702" w:rsidRPr="00B76950">
        <w:rPr>
          <w:lang w:val="en-US" w:eastAsia="en-US"/>
        </w:rPr>
        <w:t xml:space="preserve"> with respect to region and c</w:t>
      </w:r>
      <w:r w:rsidR="00556882">
        <w:rPr>
          <w:lang w:val="en-US" w:eastAsia="en-US"/>
        </w:rPr>
        <w:t>lass, caste and gender. Third</w:t>
      </w:r>
      <w:r w:rsidR="007C6702" w:rsidRPr="00B76950">
        <w:rPr>
          <w:lang w:val="en-US" w:eastAsia="en-US"/>
        </w:rPr>
        <w:t>, the major source of credit to rural households, particularly income p</w:t>
      </w:r>
      <w:r w:rsidR="007C6702">
        <w:rPr>
          <w:lang w:val="en-US" w:eastAsia="en-US"/>
        </w:rPr>
        <w:t>oor working households, are</w:t>
      </w:r>
      <w:r w:rsidR="007C6702" w:rsidRPr="00B76950">
        <w:rPr>
          <w:lang w:val="en-US" w:eastAsia="en-US"/>
        </w:rPr>
        <w:t xml:space="preserve"> informal sector loans which are usually advanced at very high rates of interest.</w:t>
      </w:r>
      <w:r w:rsidR="007C6702">
        <w:rPr>
          <w:lang w:val="en-US" w:eastAsia="en-US"/>
        </w:rPr>
        <w:t xml:space="preserve"> This requires the improvement of agricultural credit institutions, whic</w:t>
      </w:r>
      <w:r w:rsidR="00556882">
        <w:rPr>
          <w:lang w:val="en-US" w:eastAsia="en-US"/>
        </w:rPr>
        <w:t>h today</w:t>
      </w:r>
      <w:r w:rsidR="007B246E">
        <w:t xml:space="preserve"> </w:t>
      </w:r>
      <w:r w:rsidR="00556882">
        <w:t xml:space="preserve">are </w:t>
      </w:r>
      <w:r w:rsidR="007B246E">
        <w:t xml:space="preserve">cooperatives, commercial banks, and regional rural banks. </w:t>
      </w:r>
      <w:r w:rsidRPr="00CB7E60">
        <w:rPr>
          <w:lang w:val="en-US" w:eastAsia="en-US"/>
        </w:rPr>
        <w:t>Primary Agricultural Credit Societies (PACs) are specialized rur</w:t>
      </w:r>
      <w:r w:rsidR="00D1070E" w:rsidRPr="00CB7E60">
        <w:rPr>
          <w:lang w:val="en-US" w:eastAsia="en-US"/>
        </w:rPr>
        <w:t>al credit institutions found in</w:t>
      </w:r>
      <w:r w:rsidR="00556882" w:rsidRPr="00CB7E60">
        <w:rPr>
          <w:lang w:val="en-US" w:eastAsia="en-US"/>
        </w:rPr>
        <w:t xml:space="preserve"> </w:t>
      </w:r>
      <w:r w:rsidRPr="00CB7E60">
        <w:rPr>
          <w:lang w:val="en-US" w:eastAsia="en-US"/>
        </w:rPr>
        <w:t>villages or groups of villages</w:t>
      </w:r>
      <w:r w:rsidR="00556882" w:rsidRPr="00CB7E60">
        <w:rPr>
          <w:lang w:val="en-US" w:eastAsia="en-US"/>
        </w:rPr>
        <w:t>.</w:t>
      </w:r>
      <w:r w:rsidRPr="00CB7E60">
        <w:rPr>
          <w:lang w:val="en-US" w:eastAsia="en-US"/>
        </w:rPr>
        <w:t xml:space="preserve"> The loans from PACs are generally short-term, loan recovery is poor and refinancing occur</w:t>
      </w:r>
      <w:r w:rsidR="00A3709D">
        <w:rPr>
          <w:lang w:val="en-US" w:eastAsia="en-US"/>
        </w:rPr>
        <w:t>s</w:t>
      </w:r>
      <w:r w:rsidRPr="00CB7E60">
        <w:rPr>
          <w:lang w:val="en-US" w:eastAsia="en-US"/>
        </w:rPr>
        <w:t xml:space="preserve"> mainly from central and </w:t>
      </w:r>
      <w:r w:rsidR="00BC446C" w:rsidRPr="00CB7E60">
        <w:rPr>
          <w:lang w:val="en-US" w:eastAsia="en-US"/>
        </w:rPr>
        <w:t>State</w:t>
      </w:r>
      <w:r w:rsidRPr="00CB7E60">
        <w:rPr>
          <w:lang w:val="en-US" w:eastAsia="en-US"/>
        </w:rPr>
        <w:t xml:space="preserve"> cooperative banks of which there are around 9,000, mainly in urban and semi-urban areas. Land Developmen</w:t>
      </w:r>
      <w:r w:rsidR="007B246E" w:rsidRPr="00CB7E60">
        <w:rPr>
          <w:lang w:val="en-US" w:eastAsia="en-US"/>
        </w:rPr>
        <w:t>t Banks are cooperatives that le</w:t>
      </w:r>
      <w:r w:rsidRPr="00CB7E60">
        <w:rPr>
          <w:lang w:val="en-US" w:eastAsia="en-US"/>
        </w:rPr>
        <w:t>nd for longer-term purpose; they serve wide areas and their outreach in terms of number of borrowers is limited. Regional Rural Banks are a hybrid between commercial banks and cooperatives</w:t>
      </w:r>
      <w:r w:rsidR="007B38D3" w:rsidRPr="00CB7E60">
        <w:rPr>
          <w:lang w:val="en-US" w:eastAsia="en-US"/>
        </w:rPr>
        <w:t>, set up as subsidiaries of national</w:t>
      </w:r>
      <w:r w:rsidRPr="00CB7E60">
        <w:rPr>
          <w:lang w:val="en-US" w:eastAsia="en-US"/>
        </w:rPr>
        <w:t xml:space="preserve"> commercial banks and intended to serve the poor farmers. The National Bank for Agriculture and Rural Development</w:t>
      </w:r>
      <w:r w:rsidR="007B38D3" w:rsidRPr="00CB7E60">
        <w:rPr>
          <w:lang w:val="en-US" w:eastAsia="en-US"/>
        </w:rPr>
        <w:t xml:space="preserve"> </w:t>
      </w:r>
      <w:r w:rsidRPr="00CB7E60">
        <w:rPr>
          <w:lang w:val="en-US" w:eastAsia="en-US"/>
        </w:rPr>
        <w:t>is an apex refinancing in</w:t>
      </w:r>
      <w:r w:rsidR="00B84F2C" w:rsidRPr="00CB7E60">
        <w:rPr>
          <w:lang w:val="en-US" w:eastAsia="en-US"/>
        </w:rPr>
        <w:t>st</w:t>
      </w:r>
      <w:r w:rsidR="007B38D3" w:rsidRPr="00CB7E60">
        <w:rPr>
          <w:lang w:val="en-US" w:eastAsia="en-US"/>
        </w:rPr>
        <w:t>itution</w:t>
      </w:r>
      <w:r w:rsidR="00B84F2C" w:rsidRPr="00CB7E60">
        <w:rPr>
          <w:lang w:val="en-US" w:eastAsia="en-US"/>
        </w:rPr>
        <w:t xml:space="preserve"> for the cooperatives</w:t>
      </w:r>
      <w:r w:rsidRPr="00CB7E60">
        <w:rPr>
          <w:lang w:val="en-US" w:eastAsia="en-US"/>
        </w:rPr>
        <w:t xml:space="preserve"> and acts as the regulatory authority for commercial banks and cooperatives working in rural areas.</w:t>
      </w:r>
    </w:p>
    <w:p w:rsidR="007C6702" w:rsidRDefault="007C6702" w:rsidP="00FD7F59">
      <w:pPr>
        <w:numPr>
          <w:ilvl w:val="0"/>
          <w:numId w:val="10"/>
        </w:numPr>
        <w:autoSpaceDE w:val="0"/>
        <w:autoSpaceDN w:val="0"/>
        <w:adjustRightInd w:val="0"/>
        <w:jc w:val="both"/>
      </w:pPr>
      <w:bookmarkStart w:id="13" w:name="_Toc76992500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Input subsidies</w:t>
      </w:r>
      <w:bookmarkEnd w:id="13"/>
      <w:r>
        <w:rPr>
          <w:i/>
        </w:rPr>
        <w:t xml:space="preserve"> – </w:t>
      </w:r>
      <w:r w:rsidR="00F52D7C">
        <w:t>Since the introduction of green r</w:t>
      </w:r>
      <w:r>
        <w:t xml:space="preserve">evolution technology, agricultural growth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has been heavily dependent on fertilizer use. </w:t>
      </w:r>
      <w:r w:rsidR="007B38D3">
        <w:t>In particular, f</w:t>
      </w:r>
      <w:r>
        <w:t>ollowing the oil</w:t>
      </w:r>
      <w:r w:rsidR="007B38D3">
        <w:t xml:space="preserve"> crisis in the early</w:t>
      </w:r>
      <w:r w:rsidR="00090299">
        <w:t xml:space="preserve"> 1970s, the </w:t>
      </w:r>
      <w:r w:rsidR="00BC446C">
        <w:t>Government</w:t>
      </w:r>
      <w:r w:rsidR="00090299">
        <w:t xml:space="preserve"> began strongly subsidizing</w:t>
      </w:r>
      <w:r>
        <w:t xml:space="preserve"> fertiliz</w:t>
      </w:r>
      <w:r w:rsidR="007B38D3">
        <w:t>er</w:t>
      </w:r>
      <w:r w:rsidR="00090299">
        <w:t>s</w:t>
      </w:r>
      <w:r w:rsidR="007B38D3">
        <w:t>. Starting 1991, the economic stabilization</w:t>
      </w:r>
      <w:r>
        <w:t xml:space="preserve"> </w:t>
      </w:r>
      <w:r w:rsidR="007B38D3">
        <w:t xml:space="preserve">program includes a </w:t>
      </w:r>
      <w:r>
        <w:t>reduction</w:t>
      </w:r>
      <w:r w:rsidR="00403945">
        <w:t xml:space="preserve"> in subsidy for all fertilizers, but n</w:t>
      </w:r>
      <w:r>
        <w:t>itrogenou</w:t>
      </w:r>
      <w:r w:rsidR="00403945">
        <w:t xml:space="preserve">s fertilizer prices have remained under </w:t>
      </w:r>
      <w:r w:rsidR="00BC446C">
        <w:t>Government</w:t>
      </w:r>
      <w:r>
        <w:t xml:space="preserve"> control.</w:t>
      </w:r>
    </w:p>
    <w:p w:rsidR="00090299" w:rsidRPr="00090299" w:rsidRDefault="000332EF" w:rsidP="00FD7F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US" w:eastAsia="en-US"/>
        </w:rPr>
      </w:pPr>
      <w:bookmarkStart w:id="14" w:name="_Toc76992501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Minimum support prices</w:t>
      </w:r>
      <w:bookmarkEnd w:id="14"/>
      <w:r>
        <w:rPr>
          <w:i/>
        </w:rPr>
        <w:t xml:space="preserve"> – </w:t>
      </w:r>
      <w:r w:rsidR="00A04203" w:rsidRPr="00A04203">
        <w:t>T</w:t>
      </w:r>
      <w:r w:rsidR="00A04203">
        <w:t xml:space="preserve">he Indian </w:t>
      </w:r>
      <w:r w:rsidR="00BC446C">
        <w:t>Government</w:t>
      </w:r>
      <w:r w:rsidR="00A04203">
        <w:t xml:space="preserve"> attempts to </w:t>
      </w:r>
      <w:r>
        <w:t xml:space="preserve">protect </w:t>
      </w:r>
      <w:r w:rsidR="00EF1C78">
        <w:t>low income producers</w:t>
      </w:r>
      <w:r>
        <w:t xml:space="preserve"> by ensuring that prices of most agricultural p</w:t>
      </w:r>
      <w:r w:rsidR="00A04203">
        <w:t>roducts are affordable. This is</w:t>
      </w:r>
      <w:r w:rsidR="007B38D3">
        <w:t xml:space="preserve"> achieved through</w:t>
      </w:r>
      <w:r>
        <w:t xml:space="preserve"> a Minimum Support Price (MSP) for most agricultural products</w:t>
      </w:r>
      <w:r w:rsidRPr="000332EF">
        <w:t>, based on the recommendations of the Commission for Agricultura</w:t>
      </w:r>
      <w:r w:rsidR="006709F0">
        <w:t xml:space="preserve">l Costs and Prices. </w:t>
      </w:r>
      <w:r w:rsidR="00403945">
        <w:t xml:space="preserve">The </w:t>
      </w:r>
      <w:r w:rsidR="00BC446C">
        <w:t>Government</w:t>
      </w:r>
      <w:r w:rsidR="00403945">
        <w:t xml:space="preserve"> reimburse farmers</w:t>
      </w:r>
      <w:r w:rsidR="007B38D3">
        <w:t xml:space="preserve"> the </w:t>
      </w:r>
      <w:r w:rsidR="00EF1C78">
        <w:t xml:space="preserve">negative </w:t>
      </w:r>
      <w:r w:rsidR="007B38D3">
        <w:t>difference</w:t>
      </w:r>
      <w:r w:rsidR="00090299">
        <w:t>, if any,</w:t>
      </w:r>
      <w:r w:rsidR="007B38D3">
        <w:t xml:space="preserve"> between</w:t>
      </w:r>
      <w:r w:rsidR="00A04203" w:rsidRPr="00DC6923">
        <w:t xml:space="preserve"> </w:t>
      </w:r>
      <w:r w:rsidR="00EF1C78">
        <w:t>market price and MSP</w:t>
      </w:r>
      <w:r w:rsidR="00A04203" w:rsidRPr="00DC6923">
        <w:t xml:space="preserve">. </w:t>
      </w:r>
    </w:p>
    <w:p w:rsidR="0089776D" w:rsidRDefault="0089776D" w:rsidP="00FD7F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US" w:eastAsia="en-US"/>
        </w:rPr>
      </w:pPr>
      <w:bookmarkStart w:id="15" w:name="_Toc76992502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The Public Distribution System (PDS)</w:t>
      </w:r>
      <w:bookmarkEnd w:id="15"/>
      <w:r>
        <w:rPr>
          <w:lang w:val="en-US" w:eastAsia="en-US"/>
        </w:rPr>
        <w:t xml:space="preserve"> – The PDS has been the most far</w:t>
      </w:r>
      <w:r w:rsidR="00090299">
        <w:rPr>
          <w:lang w:val="en-US" w:eastAsia="en-US"/>
        </w:rPr>
        <w:t xml:space="preserve"> </w:t>
      </w:r>
      <w:r>
        <w:rPr>
          <w:lang w:val="en-US" w:eastAsia="en-US"/>
        </w:rPr>
        <w:t xml:space="preserve">reaching anti-poverty Programme in post-independence </w:t>
      </w:r>
      <w:smartTag w:uri="urn:schemas-microsoft-com:office:smarttags" w:element="country-region">
        <w:smartTag w:uri="urn:schemas-microsoft-com:office:smarttags" w:element="place">
          <w:r>
            <w:rPr>
              <w:lang w:val="en-US" w:eastAsia="en-US"/>
            </w:rPr>
            <w:t>India</w:t>
          </w:r>
        </w:smartTag>
      </w:smartTag>
      <w:r w:rsidR="00090299">
        <w:rPr>
          <w:lang w:val="en-US" w:eastAsia="en-US"/>
        </w:rPr>
        <w:t>. Wheat and rice, and some</w:t>
      </w:r>
      <w:r>
        <w:rPr>
          <w:lang w:val="en-US" w:eastAsia="en-US"/>
        </w:rPr>
        <w:t xml:space="preserve"> other essential commodities (e.g. sugar, kerosene, salt)</w:t>
      </w:r>
      <w:r w:rsidR="00090299">
        <w:rPr>
          <w:lang w:val="en-US" w:eastAsia="en-US"/>
        </w:rPr>
        <w:t>,</w:t>
      </w:r>
      <w:r>
        <w:rPr>
          <w:lang w:val="en-US" w:eastAsia="en-US"/>
        </w:rPr>
        <w:t xml:space="preserve"> have been distributed at subsidized prices via a network of fair trade shops (about 314,000 retail shops operating on a commission basis). The PDS was designed to counter-speculation by private traders, particularly during food shortage, and in 1990s was perceived as the main safety net to protect the poor from the short-run adverse effects of the liberali</w:t>
      </w:r>
      <w:r w:rsidR="00090299">
        <w:rPr>
          <w:lang w:val="en-US" w:eastAsia="en-US"/>
        </w:rPr>
        <w:t>zation programme. In the 1997 the programme</w:t>
      </w:r>
      <w:r>
        <w:rPr>
          <w:lang w:val="en-US" w:eastAsia="en-US"/>
        </w:rPr>
        <w:t xml:space="preserve"> was revised to become the Targeted Public Distribution System and now </w:t>
      </w:r>
      <w:r w:rsidR="00784AFA">
        <w:rPr>
          <w:lang w:val="en-US" w:eastAsia="en-US"/>
        </w:rPr>
        <w:t xml:space="preserve">attempts to </w:t>
      </w:r>
      <w:r w:rsidR="00D51729">
        <w:rPr>
          <w:lang w:val="en-US" w:eastAsia="en-US"/>
        </w:rPr>
        <w:t>target</w:t>
      </w:r>
      <w:r>
        <w:rPr>
          <w:lang w:val="en-US" w:eastAsia="en-US"/>
        </w:rPr>
        <w:t xml:space="preserve"> </w:t>
      </w:r>
      <w:r w:rsidR="00D51729">
        <w:rPr>
          <w:lang w:val="en-US" w:eastAsia="en-US"/>
        </w:rPr>
        <w:t xml:space="preserve">mainly </w:t>
      </w:r>
      <w:r>
        <w:rPr>
          <w:lang w:val="en-US" w:eastAsia="en-US"/>
        </w:rPr>
        <w:t xml:space="preserve">households </w:t>
      </w:r>
      <w:r w:rsidR="00784AFA">
        <w:rPr>
          <w:lang w:val="en-US" w:eastAsia="en-US"/>
        </w:rPr>
        <w:t>below the poverty line</w:t>
      </w:r>
      <w:r>
        <w:rPr>
          <w:lang w:val="en-US" w:eastAsia="en-US"/>
        </w:rPr>
        <w:t>.</w:t>
      </w:r>
    </w:p>
    <w:p w:rsidR="00FA04A5" w:rsidRPr="00FA04A5" w:rsidRDefault="00FA04A5" w:rsidP="00FD7F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US" w:eastAsia="en-US"/>
        </w:rPr>
      </w:pPr>
      <w:bookmarkStart w:id="16" w:name="_Toc76992503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Taxation</w:t>
      </w:r>
      <w:bookmarkEnd w:id="16"/>
      <w:r>
        <w:rPr>
          <w:i/>
        </w:rPr>
        <w:t xml:space="preserve"> </w:t>
      </w:r>
      <w:r w:rsidRPr="00FA04A5">
        <w:t>–  </w:t>
      </w:r>
      <w:smartTag w:uri="urn:schemas-microsoft-com:office:smarttags" w:element="country-region">
        <w:smartTag w:uri="urn:schemas-microsoft-com:office:smarttags" w:element="place">
          <w:r w:rsidRPr="00FA04A5">
            <w:t>India</w:t>
          </w:r>
        </w:smartTag>
      </w:smartTag>
      <w:r w:rsidRPr="00FA04A5">
        <w:t xml:space="preserve"> has a well developed tax structure with a three-tier federal structure, comprising the Union </w:t>
      </w:r>
      <w:r w:rsidR="00BC446C">
        <w:t>Government</w:t>
      </w:r>
      <w:r w:rsidRPr="00FA04A5">
        <w:t xml:space="preserve">, the State </w:t>
      </w:r>
      <w:r w:rsidR="00BC446C">
        <w:t>Government</w:t>
      </w:r>
      <w:r w:rsidRPr="00FA04A5">
        <w:t>s and the Urban/Rural Local Bodies</w:t>
      </w:r>
      <w:r>
        <w:t>.</w:t>
      </w:r>
      <w:r w:rsidRPr="00FA04A5">
        <w:t xml:space="preserve"> The main taxes/duties that the Union </w:t>
      </w:r>
      <w:r w:rsidR="00BC446C">
        <w:t>Government</w:t>
      </w:r>
      <w:r w:rsidRPr="00FA04A5">
        <w:t xml:space="preserve"> is em</w:t>
      </w:r>
      <w:r>
        <w:t>powered to levy are Income Tax,</w:t>
      </w:r>
      <w:r w:rsidRPr="00FA04A5">
        <w:rPr>
          <w:rFonts w:ascii="Book Antiqua" w:hAnsi="Book Antiqua"/>
        </w:rPr>
        <w:t xml:space="preserve"> </w:t>
      </w:r>
      <w:r w:rsidRPr="00FA04A5">
        <w:t>Customs duties, Central Excise</w:t>
      </w:r>
      <w:r w:rsidR="00A96500">
        <w:t>,</w:t>
      </w:r>
      <w:r w:rsidRPr="00FA04A5">
        <w:t xml:space="preserve"> Sales Tax and Service Tax.</w:t>
      </w:r>
      <w:r>
        <w:t xml:space="preserve"> </w:t>
      </w:r>
      <w:r w:rsidR="00A96500">
        <w:t xml:space="preserve">However, </w:t>
      </w:r>
      <w:r w:rsidRPr="00FA04A5">
        <w:rPr>
          <w:lang w:val="en-US" w:eastAsia="en-US"/>
        </w:rPr>
        <w:t>only State</w:t>
      </w:r>
      <w:r w:rsidR="00403945">
        <w:rPr>
          <w:lang w:val="en-US" w:eastAsia="en-US"/>
        </w:rPr>
        <w:t>s</w:t>
      </w:r>
      <w:r w:rsidRPr="00FA04A5">
        <w:rPr>
          <w:lang w:val="en-US" w:eastAsia="en-US"/>
        </w:rPr>
        <w:t xml:space="preserve"> can levy tax on agricultu</w:t>
      </w:r>
      <w:r w:rsidR="00A96500">
        <w:rPr>
          <w:lang w:val="en-US" w:eastAsia="en-US"/>
        </w:rPr>
        <w:t>ral income and</w:t>
      </w:r>
      <w:r w:rsidRPr="00FA04A5">
        <w:rPr>
          <w:lang w:val="en-US" w:eastAsia="en-US"/>
        </w:rPr>
        <w:t xml:space="preserve"> on land use for agricult</w:t>
      </w:r>
      <w:r w:rsidR="00A04203">
        <w:rPr>
          <w:lang w:val="en-US" w:eastAsia="en-US"/>
        </w:rPr>
        <w:t>ura</w:t>
      </w:r>
      <w:r w:rsidR="00403945">
        <w:rPr>
          <w:lang w:val="en-US" w:eastAsia="en-US"/>
        </w:rPr>
        <w:t>l/non</w:t>
      </w:r>
      <w:r w:rsidR="00A04203">
        <w:rPr>
          <w:lang w:val="en-US" w:eastAsia="en-US"/>
        </w:rPr>
        <w:t>–agricultural purposes. T</w:t>
      </w:r>
      <w:r w:rsidRPr="00FA04A5">
        <w:rPr>
          <w:lang w:val="en-US" w:eastAsia="en-US"/>
        </w:rPr>
        <w:t xml:space="preserve">he </w:t>
      </w:r>
      <w:r w:rsidR="00784AFA">
        <w:rPr>
          <w:lang w:val="en-US" w:eastAsia="en-US"/>
        </w:rPr>
        <w:t xml:space="preserve">national </w:t>
      </w:r>
      <w:r w:rsidRPr="00FA04A5">
        <w:rPr>
          <w:lang w:val="en-US" w:eastAsia="en-US"/>
        </w:rPr>
        <w:t>tax system allows for a series of exemptio</w:t>
      </w:r>
      <w:r w:rsidR="00A04203">
        <w:rPr>
          <w:lang w:val="en-US" w:eastAsia="en-US"/>
        </w:rPr>
        <w:t>ns to promote industrialization:</w:t>
      </w:r>
      <w:r w:rsidRPr="00FA04A5">
        <w:rPr>
          <w:lang w:val="en-US" w:eastAsia="en-US"/>
        </w:rPr>
        <w:t xml:space="preserve"> </w:t>
      </w:r>
      <w:r w:rsidR="00A04203">
        <w:rPr>
          <w:lang w:val="en-US" w:eastAsia="en-US"/>
        </w:rPr>
        <w:t xml:space="preserve">in the agricultural sector </w:t>
      </w:r>
      <w:r w:rsidRPr="00FA04A5">
        <w:rPr>
          <w:lang w:val="en-US" w:eastAsia="en-US"/>
        </w:rPr>
        <w:t xml:space="preserve">firms which have begun to operate cold chain facilities for agricultural </w:t>
      </w:r>
      <w:r w:rsidR="00A04203">
        <w:rPr>
          <w:lang w:val="en-US" w:eastAsia="en-US"/>
        </w:rPr>
        <w:t xml:space="preserve">produce before April </w:t>
      </w:r>
      <w:r w:rsidRPr="00FA04A5">
        <w:rPr>
          <w:lang w:val="en-US" w:eastAsia="en-US"/>
        </w:rPr>
        <w:t xml:space="preserve">2003 area allowed to 100% deduction from </w:t>
      </w:r>
      <w:r w:rsidR="00A96500">
        <w:rPr>
          <w:lang w:val="en-US" w:eastAsia="en-US"/>
        </w:rPr>
        <w:t xml:space="preserve">tax </w:t>
      </w:r>
      <w:r w:rsidRPr="00FA04A5">
        <w:rPr>
          <w:lang w:val="en-US" w:eastAsia="en-US"/>
        </w:rPr>
        <w:t xml:space="preserve">income for </w:t>
      </w:r>
      <w:r w:rsidR="00A96500">
        <w:rPr>
          <w:lang w:val="en-US" w:eastAsia="en-US"/>
        </w:rPr>
        <w:t>the first five years and 30% for</w:t>
      </w:r>
      <w:r w:rsidRPr="00FA04A5">
        <w:rPr>
          <w:lang w:val="en-US" w:eastAsia="en-US"/>
        </w:rPr>
        <w:t xml:space="preserve"> </w:t>
      </w:r>
      <w:r w:rsidR="00A96500">
        <w:rPr>
          <w:lang w:val="en-US" w:eastAsia="en-US"/>
        </w:rPr>
        <w:t xml:space="preserve">the </w:t>
      </w:r>
      <w:r w:rsidRPr="00FA04A5">
        <w:rPr>
          <w:lang w:val="en-US" w:eastAsia="en-US"/>
        </w:rPr>
        <w:t>subsequent five years.</w:t>
      </w:r>
    </w:p>
    <w:p w:rsidR="00267A2C" w:rsidRDefault="00267A2C" w:rsidP="00FD7F5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n-US" w:eastAsia="en-US"/>
        </w:rPr>
      </w:pPr>
      <w:bookmarkStart w:id="17" w:name="_Toc76992504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Infrastructure</w:t>
      </w:r>
      <w:bookmarkEnd w:id="17"/>
      <w:r>
        <w:rPr>
          <w:i/>
          <w:lang w:val="en-US" w:eastAsia="en-US"/>
        </w:rPr>
        <w:t xml:space="preserve"> – </w:t>
      </w:r>
      <w:r>
        <w:rPr>
          <w:lang w:val="en-US" w:eastAsia="en-US"/>
        </w:rPr>
        <w:t>Since independence the</w:t>
      </w:r>
      <w:r w:rsidR="00A04203">
        <w:rPr>
          <w:lang w:val="en-US" w:eastAsia="en-US"/>
        </w:rPr>
        <w:t xml:space="preserve"> Indian </w:t>
      </w:r>
      <w:r w:rsidR="00BC446C">
        <w:rPr>
          <w:lang w:val="en-US" w:eastAsia="en-US"/>
        </w:rPr>
        <w:t>Government</w:t>
      </w:r>
      <w:r w:rsidR="00A04203">
        <w:rPr>
          <w:lang w:val="en-US" w:eastAsia="en-US"/>
        </w:rPr>
        <w:t xml:space="preserve"> has largely</w:t>
      </w:r>
      <w:r>
        <w:rPr>
          <w:lang w:val="en-US" w:eastAsia="en-US"/>
        </w:rPr>
        <w:t xml:space="preserve"> invested in rural areas, particularly in irrigation schemes to support the diffusion of the green revolution technology. However, public investment</w:t>
      </w:r>
      <w:r w:rsidR="00A04203">
        <w:rPr>
          <w:lang w:val="en-US" w:eastAsia="en-US"/>
        </w:rPr>
        <w:t>s</w:t>
      </w:r>
      <w:r w:rsidR="00F52D7C">
        <w:rPr>
          <w:lang w:val="en-US" w:eastAsia="en-US"/>
        </w:rPr>
        <w:t xml:space="preserve"> in rural areas have</w:t>
      </w:r>
      <w:r>
        <w:rPr>
          <w:lang w:val="en-US" w:eastAsia="en-US"/>
        </w:rPr>
        <w:t xml:space="preserve"> been falling sin</w:t>
      </w:r>
      <w:r w:rsidR="00FA04A5">
        <w:rPr>
          <w:lang w:val="en-US" w:eastAsia="en-US"/>
        </w:rPr>
        <w:t>ce the 1970s</w:t>
      </w:r>
      <w:r w:rsidR="00A04203">
        <w:rPr>
          <w:lang w:val="en-US" w:eastAsia="en-US"/>
        </w:rPr>
        <w:t>,</w:t>
      </w:r>
      <w:r w:rsidR="00FA04A5">
        <w:rPr>
          <w:lang w:val="en-US" w:eastAsia="en-US"/>
        </w:rPr>
        <w:t xml:space="preserve"> and</w:t>
      </w:r>
      <w:r>
        <w:rPr>
          <w:lang w:val="en-US" w:eastAsia="en-US"/>
        </w:rPr>
        <w:t xml:space="preserve"> particularly in the 1990s</w:t>
      </w:r>
      <w:r w:rsidR="00FA04A5">
        <w:rPr>
          <w:lang w:val="en-US" w:eastAsia="en-US"/>
        </w:rPr>
        <w:t xml:space="preserve"> following an upsurge in the decentralization process</w:t>
      </w:r>
      <w:r w:rsidR="00A04203">
        <w:rPr>
          <w:lang w:val="en-US" w:eastAsia="en-US"/>
        </w:rPr>
        <w:t xml:space="preserve">, with </w:t>
      </w:r>
      <w:r w:rsidR="00A96500">
        <w:rPr>
          <w:lang w:val="en-US" w:eastAsia="en-US"/>
        </w:rPr>
        <w:t xml:space="preserve">a slowdown in growth of </w:t>
      </w:r>
      <w:r>
        <w:rPr>
          <w:lang w:val="en-US" w:eastAsia="en-US"/>
        </w:rPr>
        <w:t>agricultural productivity and po</w:t>
      </w:r>
      <w:r w:rsidR="00A96500">
        <w:rPr>
          <w:lang w:val="en-US" w:eastAsia="en-US"/>
        </w:rPr>
        <w:t>verty reduction</w:t>
      </w:r>
      <w:r>
        <w:rPr>
          <w:lang w:val="en-US" w:eastAsia="en-US"/>
        </w:rPr>
        <w:t>.</w:t>
      </w:r>
    </w:p>
    <w:p w:rsidR="008C13BD" w:rsidRDefault="008C13BD" w:rsidP="0054378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lang w:val="en-US" w:eastAsia="en-US"/>
        </w:rPr>
      </w:pPr>
    </w:p>
    <w:p w:rsidR="00D51729" w:rsidRDefault="00D51729" w:rsidP="0054378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lang w:val="en-US" w:eastAsia="en-US"/>
        </w:rPr>
      </w:pPr>
    </w:p>
    <w:p w:rsidR="00FE2000" w:rsidRPr="0092190E" w:rsidRDefault="00F506DA" w:rsidP="0092190E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8" w:name="_Toc76992505"/>
      <w:r w:rsidRPr="0092190E">
        <w:rPr>
          <w:rFonts w:ascii="Times New Roman" w:hAnsi="Times New Roman" w:cs="Times New Roman"/>
          <w:sz w:val="24"/>
          <w:szCs w:val="24"/>
        </w:rPr>
        <w:t>Key Facts About the Livestock Sector</w:t>
      </w:r>
      <w:bookmarkEnd w:id="18"/>
    </w:p>
    <w:p w:rsidR="00FE2000" w:rsidRPr="002A0932" w:rsidRDefault="00FE2000" w:rsidP="00B00822">
      <w:pPr>
        <w:autoSpaceDE w:val="0"/>
        <w:autoSpaceDN w:val="0"/>
        <w:adjustRightInd w:val="0"/>
        <w:jc w:val="both"/>
        <w:rPr>
          <w:lang w:val="en-US" w:eastAsia="en-US"/>
        </w:rPr>
      </w:pPr>
    </w:p>
    <w:p w:rsidR="00F645AF" w:rsidRDefault="00F506DA" w:rsidP="00FD7F59">
      <w:pPr>
        <w:numPr>
          <w:ilvl w:val="0"/>
          <w:numId w:val="11"/>
        </w:numPr>
        <w:jc w:val="both"/>
      </w:pPr>
      <w:bookmarkStart w:id="19" w:name="_Toc76992506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Basic data</w:t>
      </w:r>
      <w:bookmarkEnd w:id="19"/>
      <w:r w:rsidRPr="002A0932">
        <w:rPr>
          <w:i/>
        </w:rPr>
        <w:t xml:space="preserve"> –</w:t>
      </w:r>
      <w:r w:rsidRPr="002A0932">
        <w:t xml:space="preserve"> </w:t>
      </w:r>
      <w:r w:rsidR="00B72F40">
        <w:t xml:space="preserve">The livestock sector contributes around 7% to GDP and employs 8% of the labour force. </w:t>
      </w:r>
      <w:r w:rsidR="003B13C6">
        <w:t>In</w:t>
      </w:r>
      <w:r w:rsidR="00D90A49">
        <w:t xml:space="preserve"> 2003</w:t>
      </w:r>
      <w:r w:rsidR="003B13C6">
        <w:t xml:space="preserve"> </w:t>
      </w:r>
      <w:r w:rsidR="00F645AF">
        <w:t>India</w:t>
      </w:r>
      <w:r w:rsidR="00D90A49">
        <w:t>n</w:t>
      </w:r>
      <w:r w:rsidR="00F645AF">
        <w:t xml:space="preserve"> </w:t>
      </w:r>
      <w:r w:rsidR="00D90A49">
        <w:t>livestock stock consisted of about 96.</w:t>
      </w:r>
      <w:r w:rsidR="00F645AF">
        <w:t>9 million buffaloes (57% of world buffalo population), 226.1 million cattle (16%), 59 million sheep (5%) and 124.5 million goats (17%), as well as 949 million poultry birds.</w:t>
      </w:r>
    </w:p>
    <w:p w:rsidR="00CF40DD" w:rsidRDefault="0036093A" w:rsidP="00FD7F59">
      <w:pPr>
        <w:numPr>
          <w:ilvl w:val="0"/>
          <w:numId w:val="11"/>
        </w:numPr>
        <w:jc w:val="both"/>
      </w:pPr>
      <w:bookmarkStart w:id="20" w:name="_Toc76992507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Demand</w:t>
      </w:r>
      <w:bookmarkEnd w:id="20"/>
      <w:r>
        <w:rPr>
          <w:i/>
        </w:rPr>
        <w:t xml:space="preserve"> </w:t>
      </w:r>
      <w:r w:rsidR="00562A6D">
        <w:rPr>
          <w:i/>
        </w:rPr>
        <w:t xml:space="preserve">– </w:t>
      </w:r>
      <w:r w:rsidR="00562A6D">
        <w:t xml:space="preserve">From 1990 to 2001 consumption of meat </w:t>
      </w:r>
      <w:r w:rsidR="00CF40DD">
        <w:t xml:space="preserve">and milk </w:t>
      </w:r>
      <w:r w:rsidR="00562A6D">
        <w:t xml:space="preserve">increased by 38% </w:t>
      </w:r>
      <w:r w:rsidR="00A96500">
        <w:t>and 54% at</w:t>
      </w:r>
      <w:r w:rsidR="00CF40DD">
        <w:t xml:space="preserve"> aggregate </w:t>
      </w:r>
      <w:r w:rsidR="00A96500">
        <w:t>level</w:t>
      </w:r>
      <w:r w:rsidR="00090299">
        <w:t>,</w:t>
      </w:r>
      <w:r w:rsidR="00A96500">
        <w:t xml:space="preserve"> </w:t>
      </w:r>
      <w:r w:rsidR="00CF40DD">
        <w:t xml:space="preserve">and </w:t>
      </w:r>
      <w:r w:rsidR="00562A6D">
        <w:t xml:space="preserve">by 13% </w:t>
      </w:r>
      <w:r w:rsidR="00CF40DD">
        <w:t xml:space="preserve">and 21.3% </w:t>
      </w:r>
      <w:r w:rsidR="00562A6D">
        <w:t xml:space="preserve">in per capita terms. </w:t>
      </w:r>
      <w:r w:rsidR="00CF40DD">
        <w:t xml:space="preserve">Increased poultry demand (+200%) explains to a great extent this positive trend. Levels of consumption are expect to grow higher in the years to come, as they are very well below developing and developed countries averages. </w:t>
      </w:r>
    </w:p>
    <w:p w:rsidR="00CF40DD" w:rsidRDefault="00CF40DD" w:rsidP="00DA3B25">
      <w:pPr>
        <w:jc w:val="both"/>
      </w:pPr>
    </w:p>
    <w:p w:rsidR="00562A6D" w:rsidRPr="00013A77" w:rsidRDefault="00562A6D" w:rsidP="00562A6D">
      <w:pPr>
        <w:jc w:val="center"/>
      </w:pPr>
      <w:r w:rsidRPr="00013A77">
        <w:t>Table 1. Food consumption of meat, 1990-2001</w:t>
      </w:r>
    </w:p>
    <w:p w:rsidR="00562A6D" w:rsidRPr="00013A77" w:rsidRDefault="00562A6D" w:rsidP="00562A6D">
      <w:pPr>
        <w:jc w:val="both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787"/>
        <w:gridCol w:w="787"/>
        <w:gridCol w:w="787"/>
        <w:gridCol w:w="787"/>
        <w:gridCol w:w="788"/>
        <w:gridCol w:w="787"/>
        <w:gridCol w:w="787"/>
        <w:gridCol w:w="787"/>
        <w:gridCol w:w="788"/>
      </w:tblGrid>
      <w:tr w:rsidR="00562A6D" w:rsidRPr="00013A77">
        <w:trPr>
          <w:jc w:val="center"/>
        </w:trPr>
        <w:tc>
          <w:tcPr>
            <w:tcW w:w="1068" w:type="dxa"/>
            <w:tcBorders>
              <w:right w:val="single" w:sz="2" w:space="0" w:color="auto"/>
            </w:tcBorders>
          </w:tcPr>
          <w:p w:rsidR="00562A6D" w:rsidRPr="001E760E" w:rsidRDefault="00562A6D" w:rsidP="00562A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Consumption</w:t>
            </w:r>
          </w:p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(,000 Mt)</w:t>
            </w:r>
          </w:p>
        </w:tc>
        <w:tc>
          <w:tcPr>
            <w:tcW w:w="236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Consumption</w:t>
            </w:r>
          </w:p>
          <w:p w:rsidR="00562A6D" w:rsidRPr="001E760E" w:rsidRDefault="00090299" w:rsidP="00562A6D">
            <w:pPr>
              <w:jc w:val="center"/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P</w:t>
            </w:r>
            <w:r w:rsidR="00562A6D" w:rsidRPr="001E760E">
              <w:rPr>
                <w:sz w:val="20"/>
                <w:szCs w:val="20"/>
              </w:rPr>
              <w:t>er capita (kg/yr)</w:t>
            </w:r>
          </w:p>
        </w:tc>
        <w:tc>
          <w:tcPr>
            <w:tcW w:w="236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  <w:lang w:val="it-IT"/>
              </w:rPr>
            </w:pPr>
            <w:r w:rsidRPr="001E760E">
              <w:rPr>
                <w:sz w:val="20"/>
                <w:szCs w:val="20"/>
                <w:lang w:val="it-IT"/>
              </w:rPr>
              <w:t>Calories</w:t>
            </w:r>
          </w:p>
          <w:p w:rsidR="00562A6D" w:rsidRPr="001E760E" w:rsidRDefault="00562A6D" w:rsidP="00562A6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</w:t>
            </w:r>
            <w:r w:rsidRPr="001E760E">
              <w:rPr>
                <w:sz w:val="20"/>
                <w:szCs w:val="20"/>
                <w:lang w:val="it-IT"/>
              </w:rPr>
              <w:t>er capita/per day</w:t>
            </w:r>
          </w:p>
        </w:tc>
      </w:tr>
      <w:tr w:rsidR="00562A6D" w:rsidRPr="00013A77">
        <w:trPr>
          <w:jc w:val="center"/>
        </w:trPr>
        <w:tc>
          <w:tcPr>
            <w:tcW w:w="10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62A6D" w:rsidRPr="001E760E" w:rsidRDefault="00562A6D" w:rsidP="00562A6D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Commodity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1990</w:t>
            </w:r>
          </w:p>
        </w:tc>
        <w:tc>
          <w:tcPr>
            <w:tcW w:w="7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2001</w:t>
            </w:r>
          </w:p>
        </w:tc>
        <w:tc>
          <w:tcPr>
            <w:tcW w:w="7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A6D" w:rsidRPr="001E760E" w:rsidRDefault="00562A6D" w:rsidP="00562A6D">
            <w:pPr>
              <w:ind w:left="-122" w:right="-147"/>
              <w:jc w:val="center"/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% increase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1990</w:t>
            </w:r>
          </w:p>
        </w:tc>
        <w:tc>
          <w:tcPr>
            <w:tcW w:w="7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2001</w:t>
            </w:r>
          </w:p>
        </w:tc>
        <w:tc>
          <w:tcPr>
            <w:tcW w:w="78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2A6D" w:rsidRPr="001E760E" w:rsidRDefault="00562A6D" w:rsidP="00562A6D">
            <w:pPr>
              <w:ind w:left="-84" w:right="-147"/>
              <w:jc w:val="center"/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% increase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1990</w:t>
            </w:r>
          </w:p>
        </w:tc>
        <w:tc>
          <w:tcPr>
            <w:tcW w:w="78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2001</w:t>
            </w:r>
          </w:p>
        </w:tc>
        <w:tc>
          <w:tcPr>
            <w:tcW w:w="78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2A6D" w:rsidRPr="001E760E" w:rsidRDefault="00562A6D" w:rsidP="00562A6D">
            <w:pPr>
              <w:ind w:left="-101" w:right="-147"/>
              <w:jc w:val="center"/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% increase</w:t>
            </w:r>
          </w:p>
        </w:tc>
      </w:tr>
      <w:tr w:rsidR="00562A6D" w:rsidRPr="00013A77">
        <w:trPr>
          <w:trHeight w:val="397"/>
          <w:jc w:val="center"/>
        </w:trPr>
        <w:tc>
          <w:tcPr>
            <w:tcW w:w="106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62A6D" w:rsidRPr="00CF40DD" w:rsidRDefault="00562A6D" w:rsidP="00562A6D">
            <w:pPr>
              <w:rPr>
                <w:i/>
                <w:sz w:val="20"/>
                <w:szCs w:val="20"/>
              </w:rPr>
            </w:pPr>
            <w:r w:rsidRPr="00CF40DD">
              <w:rPr>
                <w:i/>
                <w:sz w:val="20"/>
                <w:szCs w:val="20"/>
              </w:rPr>
              <w:t xml:space="preserve">Meat total 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62A6D" w:rsidRPr="00CF40DD" w:rsidRDefault="00562A6D" w:rsidP="00562A6D">
            <w:pPr>
              <w:jc w:val="center"/>
              <w:rPr>
                <w:i/>
                <w:sz w:val="20"/>
                <w:szCs w:val="20"/>
              </w:rPr>
            </w:pPr>
            <w:r w:rsidRPr="00CF40DD">
              <w:rPr>
                <w:i/>
                <w:sz w:val="20"/>
                <w:szCs w:val="20"/>
              </w:rPr>
              <w:t>3857</w:t>
            </w:r>
          </w:p>
        </w:tc>
        <w:tc>
          <w:tcPr>
            <w:tcW w:w="787" w:type="dxa"/>
            <w:tcBorders>
              <w:top w:val="single" w:sz="2" w:space="0" w:color="auto"/>
            </w:tcBorders>
            <w:vAlign w:val="center"/>
          </w:tcPr>
          <w:p w:rsidR="00562A6D" w:rsidRPr="00CF40DD" w:rsidRDefault="00562A6D" w:rsidP="00562A6D">
            <w:pPr>
              <w:jc w:val="center"/>
              <w:rPr>
                <w:i/>
                <w:sz w:val="20"/>
                <w:szCs w:val="20"/>
              </w:rPr>
            </w:pPr>
            <w:r w:rsidRPr="00CF40DD">
              <w:rPr>
                <w:i/>
                <w:sz w:val="20"/>
                <w:szCs w:val="20"/>
              </w:rPr>
              <w:t>5328</w:t>
            </w:r>
          </w:p>
        </w:tc>
        <w:tc>
          <w:tcPr>
            <w:tcW w:w="7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62A6D" w:rsidRPr="00CF40DD" w:rsidRDefault="00562A6D" w:rsidP="00562A6D">
            <w:pPr>
              <w:jc w:val="center"/>
              <w:rPr>
                <w:i/>
                <w:sz w:val="20"/>
                <w:szCs w:val="20"/>
              </w:rPr>
            </w:pPr>
            <w:r w:rsidRPr="00CF40DD">
              <w:rPr>
                <w:i/>
                <w:sz w:val="20"/>
                <w:szCs w:val="20"/>
              </w:rPr>
              <w:t>38.1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62A6D" w:rsidRPr="00CF40DD" w:rsidRDefault="00562A6D" w:rsidP="00562A6D">
            <w:pPr>
              <w:jc w:val="center"/>
              <w:rPr>
                <w:i/>
                <w:sz w:val="20"/>
                <w:szCs w:val="20"/>
              </w:rPr>
            </w:pPr>
            <w:r w:rsidRPr="00CF40DD">
              <w:rPr>
                <w:i/>
                <w:sz w:val="20"/>
                <w:szCs w:val="20"/>
              </w:rPr>
              <w:t>4.6</w:t>
            </w:r>
          </w:p>
        </w:tc>
        <w:tc>
          <w:tcPr>
            <w:tcW w:w="788" w:type="dxa"/>
            <w:tcBorders>
              <w:top w:val="single" w:sz="2" w:space="0" w:color="auto"/>
            </w:tcBorders>
            <w:vAlign w:val="center"/>
          </w:tcPr>
          <w:p w:rsidR="00562A6D" w:rsidRPr="00CF40DD" w:rsidRDefault="00562A6D" w:rsidP="00562A6D">
            <w:pPr>
              <w:jc w:val="center"/>
              <w:rPr>
                <w:i/>
                <w:sz w:val="20"/>
                <w:szCs w:val="20"/>
              </w:rPr>
            </w:pPr>
            <w:r w:rsidRPr="00CF40DD">
              <w:rPr>
                <w:i/>
                <w:sz w:val="20"/>
                <w:szCs w:val="20"/>
              </w:rPr>
              <w:t>5.2</w:t>
            </w:r>
          </w:p>
        </w:tc>
        <w:tc>
          <w:tcPr>
            <w:tcW w:w="78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62A6D" w:rsidRPr="00CF40DD" w:rsidRDefault="00562A6D" w:rsidP="00562A6D">
            <w:pPr>
              <w:jc w:val="center"/>
              <w:rPr>
                <w:i/>
                <w:sz w:val="20"/>
                <w:szCs w:val="20"/>
              </w:rPr>
            </w:pPr>
            <w:r w:rsidRPr="00CF40DD">
              <w:rPr>
                <w:i/>
                <w:sz w:val="20"/>
                <w:szCs w:val="20"/>
              </w:rPr>
              <w:t>13.0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62A6D" w:rsidRPr="00CF40DD" w:rsidRDefault="00562A6D" w:rsidP="00562A6D">
            <w:pPr>
              <w:jc w:val="center"/>
              <w:rPr>
                <w:i/>
                <w:sz w:val="20"/>
                <w:szCs w:val="20"/>
              </w:rPr>
            </w:pPr>
            <w:r w:rsidRPr="00CF40DD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single" w:sz="2" w:space="0" w:color="auto"/>
            </w:tcBorders>
            <w:vAlign w:val="center"/>
          </w:tcPr>
          <w:p w:rsidR="00562A6D" w:rsidRPr="00CF40DD" w:rsidRDefault="00562A6D" w:rsidP="00562A6D">
            <w:pPr>
              <w:jc w:val="center"/>
              <w:rPr>
                <w:i/>
                <w:sz w:val="20"/>
                <w:szCs w:val="20"/>
              </w:rPr>
            </w:pPr>
            <w:r w:rsidRPr="00CF40DD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788" w:type="dxa"/>
            <w:tcBorders>
              <w:top w:val="single" w:sz="2" w:space="0" w:color="auto"/>
            </w:tcBorders>
            <w:vAlign w:val="center"/>
          </w:tcPr>
          <w:p w:rsidR="00562A6D" w:rsidRPr="00CF40DD" w:rsidRDefault="00562A6D" w:rsidP="00562A6D">
            <w:pPr>
              <w:jc w:val="center"/>
              <w:rPr>
                <w:i/>
                <w:sz w:val="20"/>
                <w:szCs w:val="20"/>
              </w:rPr>
            </w:pPr>
            <w:r w:rsidRPr="00CF40DD">
              <w:rPr>
                <w:i/>
                <w:sz w:val="20"/>
                <w:szCs w:val="20"/>
              </w:rPr>
              <w:t>15.0</w:t>
            </w:r>
          </w:p>
        </w:tc>
      </w:tr>
      <w:tr w:rsidR="00562A6D" w:rsidRPr="00013A77">
        <w:trPr>
          <w:trHeight w:val="397"/>
          <w:jc w:val="center"/>
        </w:trPr>
        <w:tc>
          <w:tcPr>
            <w:tcW w:w="1068" w:type="dxa"/>
            <w:tcBorders>
              <w:right w:val="single" w:sz="2" w:space="0" w:color="auto"/>
            </w:tcBorders>
            <w:vAlign w:val="center"/>
          </w:tcPr>
          <w:p w:rsidR="00562A6D" w:rsidRPr="001E760E" w:rsidRDefault="00562A6D" w:rsidP="00562A6D">
            <w:pPr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Bovine</w:t>
            </w:r>
          </w:p>
        </w:tc>
        <w:tc>
          <w:tcPr>
            <w:tcW w:w="787" w:type="dxa"/>
            <w:tcBorders>
              <w:left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</w:t>
            </w:r>
          </w:p>
        </w:tc>
        <w:tc>
          <w:tcPr>
            <w:tcW w:w="787" w:type="dxa"/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</w:t>
            </w:r>
          </w:p>
        </w:tc>
        <w:tc>
          <w:tcPr>
            <w:tcW w:w="787" w:type="dxa"/>
            <w:tcBorders>
              <w:right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787" w:type="dxa"/>
            <w:tcBorders>
              <w:left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788" w:type="dxa"/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787" w:type="dxa"/>
            <w:tcBorders>
              <w:right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-7.1</w:t>
            </w:r>
          </w:p>
        </w:tc>
        <w:tc>
          <w:tcPr>
            <w:tcW w:w="787" w:type="dxa"/>
            <w:tcBorders>
              <w:left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7" w:type="dxa"/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88" w:type="dxa"/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-10.0</w:t>
            </w:r>
          </w:p>
        </w:tc>
      </w:tr>
      <w:tr w:rsidR="00562A6D" w:rsidRPr="00013A77">
        <w:trPr>
          <w:trHeight w:val="397"/>
          <w:jc w:val="center"/>
        </w:trPr>
        <w:tc>
          <w:tcPr>
            <w:tcW w:w="1068" w:type="dxa"/>
            <w:tcBorders>
              <w:right w:val="single" w:sz="2" w:space="0" w:color="auto"/>
            </w:tcBorders>
            <w:vAlign w:val="center"/>
          </w:tcPr>
          <w:p w:rsidR="00562A6D" w:rsidRPr="001E760E" w:rsidRDefault="00562A6D" w:rsidP="00562A6D">
            <w:pPr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Mutton &amp; Goat</w:t>
            </w:r>
          </w:p>
        </w:tc>
        <w:tc>
          <w:tcPr>
            <w:tcW w:w="787" w:type="dxa"/>
            <w:tcBorders>
              <w:left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787" w:type="dxa"/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787" w:type="dxa"/>
            <w:tcBorders>
              <w:right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</w:t>
            </w:r>
          </w:p>
        </w:tc>
        <w:tc>
          <w:tcPr>
            <w:tcW w:w="787" w:type="dxa"/>
            <w:tcBorders>
              <w:left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788" w:type="dxa"/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787" w:type="dxa"/>
            <w:tcBorders>
              <w:right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left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7" w:type="dxa"/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" w:type="dxa"/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562A6D" w:rsidRPr="00013A77">
        <w:trPr>
          <w:trHeight w:val="397"/>
          <w:jc w:val="center"/>
        </w:trPr>
        <w:tc>
          <w:tcPr>
            <w:tcW w:w="1068" w:type="dxa"/>
            <w:tcBorders>
              <w:right w:val="single" w:sz="2" w:space="0" w:color="auto"/>
            </w:tcBorders>
            <w:vAlign w:val="center"/>
          </w:tcPr>
          <w:p w:rsidR="00562A6D" w:rsidRPr="001E760E" w:rsidRDefault="00562A6D" w:rsidP="00562A6D">
            <w:pPr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Pigmeat</w:t>
            </w:r>
          </w:p>
        </w:tc>
        <w:tc>
          <w:tcPr>
            <w:tcW w:w="787" w:type="dxa"/>
            <w:tcBorders>
              <w:left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787" w:type="dxa"/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787" w:type="dxa"/>
            <w:tcBorders>
              <w:right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</w:t>
            </w:r>
          </w:p>
        </w:tc>
        <w:tc>
          <w:tcPr>
            <w:tcW w:w="787" w:type="dxa"/>
            <w:tcBorders>
              <w:left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788" w:type="dxa"/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787" w:type="dxa"/>
            <w:tcBorders>
              <w:right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787" w:type="dxa"/>
            <w:tcBorders>
              <w:left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8" w:type="dxa"/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</w:tr>
      <w:tr w:rsidR="00562A6D" w:rsidRPr="00013A77">
        <w:trPr>
          <w:trHeight w:val="397"/>
          <w:jc w:val="center"/>
        </w:trPr>
        <w:tc>
          <w:tcPr>
            <w:tcW w:w="1068" w:type="dxa"/>
            <w:tcBorders>
              <w:right w:val="single" w:sz="2" w:space="0" w:color="auto"/>
            </w:tcBorders>
            <w:vAlign w:val="center"/>
          </w:tcPr>
          <w:p w:rsidR="00562A6D" w:rsidRPr="001E760E" w:rsidRDefault="00562A6D" w:rsidP="00562A6D">
            <w:pPr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Poultry</w:t>
            </w:r>
          </w:p>
        </w:tc>
        <w:tc>
          <w:tcPr>
            <w:tcW w:w="787" w:type="dxa"/>
            <w:tcBorders>
              <w:left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787" w:type="dxa"/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</w:p>
        </w:tc>
        <w:tc>
          <w:tcPr>
            <w:tcW w:w="787" w:type="dxa"/>
            <w:tcBorders>
              <w:right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237.2</w:t>
            </w:r>
          </w:p>
        </w:tc>
        <w:tc>
          <w:tcPr>
            <w:tcW w:w="787" w:type="dxa"/>
            <w:tcBorders>
              <w:left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788" w:type="dxa"/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787" w:type="dxa"/>
            <w:tcBorders>
              <w:right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</w:t>
            </w:r>
          </w:p>
        </w:tc>
        <w:tc>
          <w:tcPr>
            <w:tcW w:w="787" w:type="dxa"/>
            <w:tcBorders>
              <w:left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" w:type="dxa"/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" w:type="dxa"/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</w:t>
            </w:r>
          </w:p>
        </w:tc>
      </w:tr>
      <w:tr w:rsidR="00562A6D" w:rsidRPr="00013A77">
        <w:trPr>
          <w:trHeight w:val="397"/>
          <w:jc w:val="center"/>
        </w:trPr>
        <w:tc>
          <w:tcPr>
            <w:tcW w:w="1068" w:type="dxa"/>
            <w:tcBorders>
              <w:right w:val="single" w:sz="2" w:space="0" w:color="auto"/>
            </w:tcBorders>
            <w:vAlign w:val="center"/>
          </w:tcPr>
          <w:p w:rsidR="00562A6D" w:rsidRPr="001E760E" w:rsidRDefault="00562A6D" w:rsidP="00562A6D">
            <w:pPr>
              <w:rPr>
                <w:sz w:val="20"/>
                <w:szCs w:val="20"/>
              </w:rPr>
            </w:pPr>
            <w:r w:rsidRPr="001E760E">
              <w:rPr>
                <w:sz w:val="20"/>
                <w:szCs w:val="20"/>
              </w:rPr>
              <w:t>Others</w:t>
            </w:r>
          </w:p>
        </w:tc>
        <w:tc>
          <w:tcPr>
            <w:tcW w:w="787" w:type="dxa"/>
            <w:tcBorders>
              <w:left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787" w:type="dxa"/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87" w:type="dxa"/>
            <w:tcBorders>
              <w:right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787" w:type="dxa"/>
            <w:tcBorders>
              <w:left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88" w:type="dxa"/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87" w:type="dxa"/>
            <w:tcBorders>
              <w:right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787" w:type="dxa"/>
            <w:tcBorders>
              <w:left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" w:type="dxa"/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562A6D" w:rsidRPr="00013A77">
        <w:trPr>
          <w:trHeight w:val="105"/>
          <w:jc w:val="center"/>
        </w:trPr>
        <w:tc>
          <w:tcPr>
            <w:tcW w:w="10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62A6D" w:rsidRPr="001E760E" w:rsidRDefault="00562A6D" w:rsidP="00562A6D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single" w:sz="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bottom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</w:p>
        </w:tc>
      </w:tr>
      <w:tr w:rsidR="00562A6D" w:rsidRPr="00013A77">
        <w:trPr>
          <w:trHeight w:val="397"/>
          <w:jc w:val="center"/>
        </w:trPr>
        <w:tc>
          <w:tcPr>
            <w:tcW w:w="106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2A6D" w:rsidRPr="001E760E" w:rsidRDefault="00A96500" w:rsidP="00562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Cow </w:t>
            </w:r>
            <w:r w:rsidR="00562A6D">
              <w:rPr>
                <w:sz w:val="20"/>
                <w:szCs w:val="20"/>
              </w:rPr>
              <w:t>Milk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45662</w:t>
            </w:r>
          </w:p>
        </w:tc>
        <w:tc>
          <w:tcPr>
            <w:tcW w:w="78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67136</w:t>
            </w:r>
          </w:p>
        </w:tc>
        <w:tc>
          <w:tcPr>
            <w:tcW w:w="78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65.5</w:t>
            </w:r>
          </w:p>
        </w:tc>
        <w:tc>
          <w:tcPr>
            <w:tcW w:w="78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8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2A6D" w:rsidRPr="001E760E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8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2A6D" w:rsidRDefault="00562A6D" w:rsidP="00562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</w:tr>
    </w:tbl>
    <w:p w:rsidR="00562A6D" w:rsidRPr="001F2B27" w:rsidRDefault="00562A6D" w:rsidP="00CF40DD">
      <w:pPr>
        <w:ind w:left="-120"/>
        <w:jc w:val="both"/>
        <w:rPr>
          <w:sz w:val="20"/>
          <w:szCs w:val="20"/>
        </w:rPr>
      </w:pPr>
      <w:r w:rsidRPr="001F2B27">
        <w:rPr>
          <w:sz w:val="20"/>
          <w:szCs w:val="20"/>
        </w:rPr>
        <w:t>Source: FAOstat</w:t>
      </w:r>
    </w:p>
    <w:p w:rsidR="00562A6D" w:rsidRDefault="00562A6D" w:rsidP="00562A6D"/>
    <w:p w:rsidR="00B72F40" w:rsidRDefault="0036093A" w:rsidP="00FD7F59">
      <w:pPr>
        <w:numPr>
          <w:ilvl w:val="0"/>
          <w:numId w:val="12"/>
        </w:numPr>
        <w:jc w:val="both"/>
      </w:pPr>
      <w:bookmarkStart w:id="21" w:name="_Toc76992508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Supply</w:t>
      </w:r>
      <w:bookmarkEnd w:id="21"/>
      <w:r>
        <w:t xml:space="preserve"> –</w:t>
      </w:r>
      <w:r w:rsidR="003B65AD">
        <w:t xml:space="preserve"> T</w:t>
      </w:r>
      <w:r w:rsidR="005674F8">
        <w:t>he contribution of</w:t>
      </w:r>
      <w:r w:rsidR="00A96500">
        <w:t xml:space="preserve"> the livestock sub-sector to</w:t>
      </w:r>
      <w:r w:rsidR="005674F8">
        <w:t xml:space="preserve"> agricultural GDP has increased impressively </w:t>
      </w:r>
      <w:r w:rsidR="00A96500">
        <w:t xml:space="preserve">in the last twenty years, </w:t>
      </w:r>
      <w:r w:rsidR="00B72F40">
        <w:t xml:space="preserve">from less than 15% </w:t>
      </w:r>
      <w:r w:rsidR="007C1987">
        <w:t xml:space="preserve">in the late 70s </w:t>
      </w:r>
      <w:r w:rsidR="00B72F40">
        <w:t>to over 25%</w:t>
      </w:r>
      <w:r w:rsidR="007C1987">
        <w:t xml:space="preserve"> today</w:t>
      </w:r>
      <w:r w:rsidR="00B72F40">
        <w:t xml:space="preserve">. </w:t>
      </w:r>
      <w:r w:rsidR="005C5058">
        <w:t>The c</w:t>
      </w:r>
      <w:r w:rsidR="003B65AD">
        <w:t xml:space="preserve">ontribution </w:t>
      </w:r>
      <w:r w:rsidR="005C5058">
        <w:t xml:space="preserve">of the dairy sector </w:t>
      </w:r>
      <w:r w:rsidR="00B72F40">
        <w:t xml:space="preserve">to GDP is higher than </w:t>
      </w:r>
      <w:r w:rsidR="005C5058">
        <w:t>rice,</w:t>
      </w:r>
      <w:r w:rsidR="00B72F40">
        <w:t xml:space="preserve"> wheat and sugarcane</w:t>
      </w:r>
      <w:r w:rsidR="003B65AD">
        <w:t xml:space="preserve"> combined</w:t>
      </w:r>
      <w:r w:rsidR="00B72F40">
        <w:t xml:space="preserve">. </w:t>
      </w:r>
      <w:r w:rsidR="00B4172D">
        <w:t>In particular,</w:t>
      </w:r>
      <w:r w:rsidR="005C5058">
        <w:t xml:space="preserve"> </w:t>
      </w:r>
      <w:r w:rsidR="00B72F40">
        <w:t>milk contributed to 57% of livestock output v</w:t>
      </w:r>
      <w:r w:rsidR="003B65AD">
        <w:t>alue, followed by meat (17%),</w:t>
      </w:r>
      <w:r w:rsidR="00B72F40">
        <w:t xml:space="preserve"> draught power (10%) and manu</w:t>
      </w:r>
      <w:r w:rsidR="00A96500">
        <w:t xml:space="preserve">re (8%). </w:t>
      </w:r>
      <w:r w:rsidR="00784AFA">
        <w:t>However, production</w:t>
      </w:r>
      <w:r w:rsidR="00A96500">
        <w:t xml:space="preserve"> efficiency is</w:t>
      </w:r>
      <w:r w:rsidR="00B72F40">
        <w:t xml:space="preserve"> low</w:t>
      </w:r>
      <w:r w:rsidR="003B65AD">
        <w:t>: be</w:t>
      </w:r>
      <w:r w:rsidR="00A73317">
        <w:t xml:space="preserve">ef and buffalo productivity are </w:t>
      </w:r>
      <w:r w:rsidR="003B65AD">
        <w:t>29% lower than developing countries average,</w:t>
      </w:r>
      <w:r w:rsidR="00114968">
        <w:t xml:space="preserve"> </w:t>
      </w:r>
      <w:r w:rsidR="003B65AD">
        <w:t>cow milk productivity</w:t>
      </w:r>
      <w:r w:rsidR="00780E7C">
        <w:t xml:space="preserve"> </w:t>
      </w:r>
      <w:r w:rsidR="00A73317">
        <w:t xml:space="preserve">is </w:t>
      </w:r>
      <w:r w:rsidR="00780E7C">
        <w:t>12%</w:t>
      </w:r>
      <w:r w:rsidR="003B65AD">
        <w:t xml:space="preserve"> lower</w:t>
      </w:r>
      <w:r w:rsidR="00780E7C">
        <w:t>; poultry</w:t>
      </w:r>
      <w:r w:rsidR="003B65AD">
        <w:t xml:space="preserve"> 31%; and </w:t>
      </w:r>
      <w:r w:rsidR="00780E7C">
        <w:t xml:space="preserve">sheep and goat meat </w:t>
      </w:r>
      <w:r w:rsidR="003B65AD">
        <w:t>22%.</w:t>
      </w:r>
      <w:r w:rsidR="00A96500">
        <w:t xml:space="preserve"> </w:t>
      </w:r>
      <w:smartTag w:uri="urn:schemas-microsoft-com:office:smarttags" w:element="City">
        <w:smartTag w:uri="urn:schemas-microsoft-com:office:smarttags" w:element="place">
          <w:r w:rsidR="00A96500">
            <w:t>Buffalo</w:t>
          </w:r>
        </w:smartTag>
      </w:smartTag>
      <w:r w:rsidR="00A96500">
        <w:t xml:space="preserve"> milk productivity is almost equal to developing countries average.</w:t>
      </w:r>
    </w:p>
    <w:p w:rsidR="0036093A" w:rsidRDefault="00B72F40" w:rsidP="0036093A">
      <w:r>
        <w:t xml:space="preserve"> </w:t>
      </w:r>
    </w:p>
    <w:p w:rsidR="00F52D7C" w:rsidRDefault="00F52D7C" w:rsidP="0036093A">
      <w:pPr>
        <w:jc w:val="center"/>
      </w:pPr>
    </w:p>
    <w:p w:rsidR="00F52D7C" w:rsidRDefault="00F52D7C" w:rsidP="0036093A">
      <w:pPr>
        <w:jc w:val="center"/>
      </w:pPr>
    </w:p>
    <w:p w:rsidR="0036093A" w:rsidRPr="00013A77" w:rsidRDefault="0036093A" w:rsidP="0036093A">
      <w:pPr>
        <w:jc w:val="center"/>
      </w:pPr>
      <w:r w:rsidRPr="00013A77">
        <w:t>Table 2. Production trends of various livestock products</w:t>
      </w:r>
    </w:p>
    <w:p w:rsidR="0036093A" w:rsidRPr="00013A77" w:rsidRDefault="0036093A" w:rsidP="0036093A">
      <w:pPr>
        <w:ind w:firstLine="480"/>
        <w:jc w:val="both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1088"/>
        <w:gridCol w:w="1089"/>
        <w:gridCol w:w="1089"/>
        <w:gridCol w:w="1088"/>
        <w:gridCol w:w="1089"/>
        <w:gridCol w:w="1089"/>
      </w:tblGrid>
      <w:tr w:rsidR="0036093A" w:rsidRPr="00013A77">
        <w:trPr>
          <w:jc w:val="center"/>
        </w:trPr>
        <w:tc>
          <w:tcPr>
            <w:tcW w:w="130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093A" w:rsidRPr="00422ED4" w:rsidRDefault="0036093A" w:rsidP="00552A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93A" w:rsidRPr="00422ED4" w:rsidRDefault="0036093A" w:rsidP="00552A75">
            <w:pPr>
              <w:jc w:val="center"/>
              <w:rPr>
                <w:sz w:val="20"/>
                <w:szCs w:val="20"/>
              </w:rPr>
            </w:pPr>
            <w:r w:rsidRPr="00422ED4">
              <w:rPr>
                <w:sz w:val="20"/>
                <w:szCs w:val="20"/>
              </w:rPr>
              <w:t>Slaughtered Animals and</w:t>
            </w:r>
          </w:p>
          <w:p w:rsidR="0036093A" w:rsidRPr="00422ED4" w:rsidRDefault="0036093A" w:rsidP="00552A75">
            <w:pPr>
              <w:jc w:val="center"/>
              <w:rPr>
                <w:sz w:val="20"/>
                <w:szCs w:val="20"/>
              </w:rPr>
            </w:pPr>
            <w:r w:rsidRPr="00422ED4">
              <w:rPr>
                <w:sz w:val="20"/>
                <w:szCs w:val="20"/>
              </w:rPr>
              <w:t>Milking Cows</w:t>
            </w:r>
          </w:p>
        </w:tc>
        <w:tc>
          <w:tcPr>
            <w:tcW w:w="3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552A75">
            <w:pPr>
              <w:jc w:val="center"/>
              <w:rPr>
                <w:sz w:val="20"/>
                <w:szCs w:val="20"/>
              </w:rPr>
            </w:pPr>
            <w:r w:rsidRPr="00422ED4">
              <w:rPr>
                <w:sz w:val="20"/>
                <w:szCs w:val="20"/>
              </w:rPr>
              <w:t>Carcass Wt/Yield or Milk/hg</w:t>
            </w:r>
          </w:p>
        </w:tc>
      </w:tr>
      <w:tr w:rsidR="0036093A" w:rsidRPr="00013A77">
        <w:trPr>
          <w:jc w:val="center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93A" w:rsidRPr="00422ED4" w:rsidRDefault="0036093A" w:rsidP="00552A7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422ED4">
              <w:rPr>
                <w:sz w:val="20"/>
                <w:szCs w:val="20"/>
              </w:rPr>
              <w:t>Commodity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552A75">
            <w:pPr>
              <w:jc w:val="center"/>
              <w:rPr>
                <w:sz w:val="20"/>
                <w:szCs w:val="20"/>
              </w:rPr>
            </w:pPr>
            <w:r w:rsidRPr="00422ED4">
              <w:rPr>
                <w:sz w:val="20"/>
                <w:szCs w:val="20"/>
              </w:rPr>
              <w:t>1990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552A75">
            <w:pPr>
              <w:jc w:val="center"/>
              <w:rPr>
                <w:sz w:val="20"/>
                <w:szCs w:val="20"/>
              </w:rPr>
            </w:pPr>
            <w:r w:rsidRPr="00422ED4">
              <w:rPr>
                <w:sz w:val="20"/>
                <w:szCs w:val="20"/>
              </w:rPr>
              <w:t>2003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93A" w:rsidRPr="00422ED4" w:rsidRDefault="0036093A" w:rsidP="00552A75">
            <w:pPr>
              <w:ind w:left="-84" w:right="-147"/>
              <w:jc w:val="center"/>
              <w:rPr>
                <w:sz w:val="20"/>
                <w:szCs w:val="20"/>
              </w:rPr>
            </w:pPr>
            <w:r w:rsidRPr="00422ED4">
              <w:rPr>
                <w:sz w:val="20"/>
                <w:szCs w:val="20"/>
              </w:rPr>
              <w:t>Annual growth rate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552A75">
            <w:pPr>
              <w:jc w:val="center"/>
              <w:rPr>
                <w:sz w:val="20"/>
                <w:szCs w:val="20"/>
              </w:rPr>
            </w:pPr>
            <w:r w:rsidRPr="00422ED4">
              <w:rPr>
                <w:sz w:val="20"/>
                <w:szCs w:val="20"/>
              </w:rPr>
              <w:t>1990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552A75">
            <w:pPr>
              <w:jc w:val="center"/>
              <w:rPr>
                <w:sz w:val="20"/>
                <w:szCs w:val="20"/>
              </w:rPr>
            </w:pPr>
            <w:r w:rsidRPr="00422ED4">
              <w:rPr>
                <w:sz w:val="20"/>
                <w:szCs w:val="20"/>
              </w:rPr>
              <w:t>2003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552A75">
            <w:pPr>
              <w:ind w:left="-101" w:right="-147"/>
              <w:jc w:val="center"/>
              <w:rPr>
                <w:sz w:val="20"/>
                <w:szCs w:val="20"/>
              </w:rPr>
            </w:pPr>
            <w:r w:rsidRPr="00422ED4">
              <w:rPr>
                <w:sz w:val="20"/>
                <w:szCs w:val="20"/>
              </w:rPr>
              <w:t>Annual growth rate</w:t>
            </w:r>
          </w:p>
        </w:tc>
      </w:tr>
      <w:tr w:rsidR="0036093A" w:rsidRPr="00013A77">
        <w:trPr>
          <w:trHeight w:val="397"/>
          <w:jc w:val="center"/>
        </w:trPr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93A" w:rsidRPr="00422ED4" w:rsidRDefault="0036093A" w:rsidP="0055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and buffalo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36093A">
            <w:pPr>
              <w:ind w:left="-10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20,984,001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36093A">
            <w:pPr>
              <w:ind w:lef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25,030,001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93A" w:rsidRDefault="0036093A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93A" w:rsidRDefault="0036093A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A96500" w:rsidRPr="00013A77">
        <w:trPr>
          <w:trHeight w:val="397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500" w:rsidRDefault="00A96500" w:rsidP="00552A75">
            <w:pPr>
              <w:rPr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Buffalo</w:t>
                </w:r>
              </w:smartTag>
            </w:smartTag>
            <w:r>
              <w:rPr>
                <w:sz w:val="20"/>
                <w:szCs w:val="20"/>
              </w:rPr>
              <w:t xml:space="preserve"> milk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500" w:rsidRDefault="00A96500" w:rsidP="0036093A">
            <w:pPr>
              <w:ind w:left="-10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25,900,000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500" w:rsidRDefault="00A96500" w:rsidP="0036093A">
            <w:pPr>
              <w:ind w:lef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34,000,000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6500" w:rsidRDefault="00A96500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500" w:rsidRDefault="00A96500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11,219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500" w:rsidRDefault="00A96500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14,074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500" w:rsidRDefault="00A96500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</w:tr>
      <w:tr w:rsidR="0036093A" w:rsidRPr="00013A77">
        <w:trPr>
          <w:trHeight w:val="397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93A" w:rsidRPr="00422ED4" w:rsidRDefault="0036093A" w:rsidP="0055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Cow milk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36093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30,400,000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36093A">
            <w:pPr>
              <w:ind w:lef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38.800.000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93A" w:rsidRDefault="0036093A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7,316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9,407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93A" w:rsidRDefault="0036093A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</w:tr>
      <w:tr w:rsidR="0036093A" w:rsidRPr="00013A77">
        <w:trPr>
          <w:trHeight w:val="397"/>
          <w:jc w:val="center"/>
        </w:trPr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93A" w:rsidRPr="00422ED4" w:rsidRDefault="0036093A" w:rsidP="0055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Poultry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36093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402,700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36093A">
            <w:pPr>
              <w:ind w:lef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1,723,000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093A" w:rsidRDefault="0036093A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9,225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9,286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93A" w:rsidRDefault="0036093A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36093A" w:rsidRPr="00013A77">
        <w:trPr>
          <w:trHeight w:val="397"/>
          <w:jc w:val="center"/>
        </w:trPr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93A" w:rsidRPr="00422ED4" w:rsidRDefault="0036093A" w:rsidP="00552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Sheep and Goat Meat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36093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58,100,004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36093A">
            <w:pPr>
              <w:ind w:lef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66,800,000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93A" w:rsidRDefault="0036093A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093A" w:rsidRPr="00422ED4" w:rsidRDefault="0036093A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6093A" w:rsidRDefault="0036093A" w:rsidP="00360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</w:tbl>
    <w:p w:rsidR="0036093A" w:rsidRPr="001F2B27" w:rsidRDefault="0036093A" w:rsidP="0036093A">
      <w:pPr>
        <w:ind w:right="17"/>
        <w:rPr>
          <w:sz w:val="20"/>
          <w:szCs w:val="20"/>
        </w:rPr>
      </w:pPr>
      <w:r w:rsidRPr="001F2B27">
        <w:rPr>
          <w:sz w:val="20"/>
          <w:szCs w:val="20"/>
        </w:rPr>
        <w:t>Source: FAOstat. Carcass Wt/Yield are the following: poultry = 0.1 gr/an; others = hg/an. Annual growth rates: regressions fit to FAO annual data.</w:t>
      </w:r>
    </w:p>
    <w:p w:rsidR="00562A6D" w:rsidRPr="00562A6D" w:rsidRDefault="00562A6D" w:rsidP="00DA3B25">
      <w:pPr>
        <w:jc w:val="both"/>
      </w:pPr>
    </w:p>
    <w:p w:rsidR="009C5A04" w:rsidRDefault="00EC541A" w:rsidP="00FD7F59">
      <w:pPr>
        <w:numPr>
          <w:ilvl w:val="0"/>
          <w:numId w:val="12"/>
        </w:numPr>
        <w:jc w:val="both"/>
      </w:pPr>
      <w:bookmarkStart w:id="22" w:name="_Toc76992509"/>
      <w:r>
        <w:rPr>
          <w:rStyle w:val="Heading2Char"/>
          <w:rFonts w:ascii="Times New Roman" w:hAnsi="Times New Roman" w:cs="Times New Roman"/>
          <w:b w:val="0"/>
          <w:sz w:val="24"/>
          <w:szCs w:val="24"/>
        </w:rPr>
        <w:t>Mixed ruminant</w:t>
      </w:r>
      <w:r w:rsidR="00E6524E"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 xml:space="preserve"> production</w:t>
      </w:r>
      <w:bookmarkEnd w:id="22"/>
      <w:r w:rsidR="00E6524E" w:rsidRPr="00EC541A">
        <w:rPr>
          <w:b/>
          <w:i/>
        </w:rPr>
        <w:t xml:space="preserve"> </w:t>
      </w:r>
      <w:r w:rsidR="00E6524E"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system</w:t>
      </w:r>
      <w:r w:rsidR="00780E7C">
        <w:rPr>
          <w:i/>
        </w:rPr>
        <w:t xml:space="preserve"> </w:t>
      </w:r>
      <w:r w:rsidR="00780E7C">
        <w:t>– Small scale mixed crop livestock farming is the common and most dominant form of animal husbandry</w:t>
      </w:r>
      <w:r w:rsidR="00FA381F">
        <w:t xml:space="preserve"> in </w:t>
      </w:r>
      <w:smartTag w:uri="urn:schemas-microsoft-com:office:smarttags" w:element="country-region">
        <w:smartTag w:uri="urn:schemas-microsoft-com:office:smarttags" w:element="place">
          <w:r w:rsidR="00FA381F">
            <w:t>India</w:t>
          </w:r>
        </w:smartTag>
      </w:smartTag>
      <w:r w:rsidR="00FA381F">
        <w:t>. Livestock is</w:t>
      </w:r>
      <w:r w:rsidR="00780E7C">
        <w:t xml:space="preserve"> equitable distributed </w:t>
      </w:r>
      <w:r w:rsidR="00FA381F">
        <w:t>among farmers</w:t>
      </w:r>
      <w:r w:rsidR="00780E7C">
        <w:t xml:space="preserve">, and residues and by-products of crops </w:t>
      </w:r>
      <w:r w:rsidR="009C5A04">
        <w:t>grown are extensively fed to animals.</w:t>
      </w:r>
      <w:r w:rsidR="009C5A04" w:rsidRPr="009C5A04">
        <w:t xml:space="preserve"> </w:t>
      </w:r>
      <w:r w:rsidR="009C5A04" w:rsidRPr="002A0932">
        <w:t xml:space="preserve">Intensive fodder cultivation </w:t>
      </w:r>
      <w:r w:rsidR="00A73317">
        <w:t xml:space="preserve">amount to 4% of the total cultivable area and </w:t>
      </w:r>
      <w:r w:rsidR="009C5A04" w:rsidRPr="002A0932">
        <w:t xml:space="preserve">is restricted to States such as </w:t>
      </w:r>
      <w:smartTag w:uri="urn:schemas-microsoft-com:office:smarttags" w:element="place">
        <w:r w:rsidR="009C5A04" w:rsidRPr="002A0932">
          <w:t>Punjab</w:t>
        </w:r>
      </w:smartTag>
      <w:r w:rsidR="009C5A04" w:rsidRPr="002A0932">
        <w:t xml:space="preserve">, Haryana, Uttar Pradesh, Madhya Pradesh, Gujrat, </w:t>
      </w:r>
      <w:smartTag w:uri="urn:schemas-microsoft-com:office:smarttags" w:element="place">
        <w:r w:rsidR="009C5A04" w:rsidRPr="002A0932">
          <w:t>Maharashtra</w:t>
        </w:r>
      </w:smartTag>
      <w:r w:rsidR="009C5A04" w:rsidRPr="002A0932">
        <w:t>, Andhra Pradesh and K</w:t>
      </w:r>
      <w:r w:rsidR="00A73317">
        <w:t>arnatka. W</w:t>
      </w:r>
      <w:r w:rsidR="009C5A04">
        <w:t xml:space="preserve">heat straw is </w:t>
      </w:r>
      <w:r w:rsidR="00A73317">
        <w:t xml:space="preserve">then </w:t>
      </w:r>
      <w:r w:rsidR="009C5A04">
        <w:t xml:space="preserve">transported </w:t>
      </w:r>
      <w:r w:rsidR="009C5A04" w:rsidRPr="002A0932">
        <w:t>to deficit areas, mostly the Himalayan hills</w:t>
      </w:r>
      <w:r w:rsidR="009C5A04">
        <w:t>.</w:t>
      </w:r>
    </w:p>
    <w:p w:rsidR="00AD120A" w:rsidRPr="002A0932" w:rsidRDefault="009C5A04" w:rsidP="00FD7F59">
      <w:pPr>
        <w:numPr>
          <w:ilvl w:val="0"/>
          <w:numId w:val="12"/>
        </w:numPr>
        <w:jc w:val="both"/>
      </w:pPr>
      <w:bookmarkStart w:id="23" w:name="_Toc76992510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 xml:space="preserve">Grassland based </w:t>
      </w:r>
      <w:r w:rsid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ruminant</w:t>
      </w:r>
      <w:r w:rsidR="00C03E29"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production system</w:t>
      </w:r>
      <w:bookmarkEnd w:id="23"/>
      <w:r>
        <w:rPr>
          <w:i/>
        </w:rPr>
        <w:t xml:space="preserve"> – </w:t>
      </w:r>
      <w:r w:rsidR="00F506DA" w:rsidRPr="002A0932">
        <w:t>The total area of permanent pastures and grasslands is about 12.4 M ha or 3.9% of the country`s geographical area. An area of 15.6 M ha, classified as wasteland, is also used for grazing. Forests are another major source of grazing and fodder collection.</w:t>
      </w:r>
      <w:r w:rsidR="00E6524E">
        <w:t xml:space="preserve"> </w:t>
      </w:r>
      <w:r w:rsidR="00090299">
        <w:rPr>
          <w:bCs/>
        </w:rPr>
        <w:t>The grassland based production</w:t>
      </w:r>
      <w:r w:rsidR="00E6524E" w:rsidRPr="002A0932">
        <w:rPr>
          <w:bCs/>
        </w:rPr>
        <w:t xml:space="preserve"> system</w:t>
      </w:r>
      <w:r w:rsidR="00E6524E" w:rsidRPr="002A0932">
        <w:t xml:space="preserve"> is prevalent in the </w:t>
      </w:r>
      <w:smartTag w:uri="urn:schemas-microsoft-com:office:smarttags" w:element="place">
        <w:r w:rsidR="00E6524E" w:rsidRPr="002A0932">
          <w:t>Himalayas</w:t>
        </w:r>
      </w:smartTag>
      <w:r w:rsidR="00E6524E" w:rsidRPr="002A0932">
        <w:t xml:space="preserve"> where there are several nomadic tribes. The animals are moved to sub-alpine an</w:t>
      </w:r>
      <w:r w:rsidR="00090299">
        <w:t>d alpine pastures during summer</w:t>
      </w:r>
      <w:r w:rsidR="00F52D7C">
        <w:t>, while during winter</w:t>
      </w:r>
      <w:r w:rsidR="00E6524E" w:rsidRPr="002A0932">
        <w:t xml:space="preserve"> they are grazed on adjoining plains. </w:t>
      </w:r>
      <w:smartTag w:uri="urn:schemas-microsoft-com:office:smarttags" w:element="City">
        <w:smartTag w:uri="urn:schemas-microsoft-com:office:smarttags" w:element="place">
          <w:r w:rsidR="00AD5E4D">
            <w:t>S</w:t>
          </w:r>
          <w:r w:rsidR="00E6524E" w:rsidRPr="002A0932">
            <w:t>ale</w:t>
          </w:r>
        </w:smartTag>
      </w:smartTag>
      <w:r w:rsidR="00E6524E" w:rsidRPr="002A0932">
        <w:t xml:space="preserve"> of w</w:t>
      </w:r>
      <w:r w:rsidR="00AD5E4D">
        <w:t>ool and live animals for meat are the</w:t>
      </w:r>
      <w:r w:rsidR="00E6524E" w:rsidRPr="002A0932">
        <w:t xml:space="preserve"> only source of income</w:t>
      </w:r>
      <w:r w:rsidR="00AD5E4D">
        <w:t xml:space="preserve"> for these tribes</w:t>
      </w:r>
      <w:r w:rsidR="00E6524E" w:rsidRPr="002A0932">
        <w:t>.</w:t>
      </w:r>
    </w:p>
    <w:p w:rsidR="00E6524E" w:rsidRPr="002A0932" w:rsidRDefault="00E6524E" w:rsidP="00FD7F59">
      <w:pPr>
        <w:numPr>
          <w:ilvl w:val="0"/>
          <w:numId w:val="12"/>
        </w:numPr>
        <w:jc w:val="both"/>
      </w:pPr>
      <w:bookmarkStart w:id="24" w:name="_Toc76992511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 xml:space="preserve">Peri-urban and urban </w:t>
      </w:r>
      <w:r w:rsid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ruminant</w:t>
      </w:r>
      <w:r w:rsidR="00C03E29"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 xml:space="preserve"> production system</w:t>
      </w:r>
      <w:r w:rsidR="006E5CEF"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s</w:t>
      </w:r>
      <w:bookmarkEnd w:id="24"/>
      <w:r w:rsidR="00C03E29">
        <w:rPr>
          <w:i/>
        </w:rPr>
        <w:t xml:space="preserve"> </w:t>
      </w:r>
      <w:r>
        <w:t>– Peri-urban a</w:t>
      </w:r>
      <w:r w:rsidR="006E5CEF">
        <w:t>nd urban livestock produc</w:t>
      </w:r>
      <w:r w:rsidR="007C1987">
        <w:t>tion systems</w:t>
      </w:r>
      <w:r w:rsidR="006E5CEF">
        <w:t xml:space="preserve"> contribute </w:t>
      </w:r>
      <w:r w:rsidR="005C5058">
        <w:t xml:space="preserve">significantly </w:t>
      </w:r>
      <w:r w:rsidR="006E5CEF">
        <w:t>to milk production, and they are typically located</w:t>
      </w:r>
      <w:r w:rsidR="006E5CEF" w:rsidRPr="008A5EF5">
        <w:t xml:space="preserve"> in and around Delhi, Mumbai, Calcutta, Bangalore and other large cities</w:t>
      </w:r>
      <w:r w:rsidR="006E5CEF">
        <w:t>, where the milk is sold.</w:t>
      </w:r>
      <w:r w:rsidR="002A0932" w:rsidRPr="008A5EF5">
        <w:t xml:space="preserve"> </w:t>
      </w:r>
      <w:r w:rsidR="002A0932" w:rsidRPr="008A5EF5">
        <w:rPr>
          <w:bCs/>
        </w:rPr>
        <w:t>Urban systems</w:t>
      </w:r>
      <w:r w:rsidR="002A0932" w:rsidRPr="008A5EF5">
        <w:t xml:space="preserve"> comprise dairy un</w:t>
      </w:r>
      <w:r w:rsidR="006E5CEF">
        <w:t>its of 10-50 cows and buffaloes, and anima</w:t>
      </w:r>
      <w:r w:rsidR="00090299">
        <w:t>l</w:t>
      </w:r>
      <w:r w:rsidR="006E5CEF">
        <w:t>s are fed with both g</w:t>
      </w:r>
      <w:r w:rsidRPr="002A0932">
        <w:t>reen fodder purchased from nearby ru</w:t>
      </w:r>
      <w:r w:rsidR="006E5CEF">
        <w:t>ral areas and</w:t>
      </w:r>
      <w:r w:rsidRPr="002A0932">
        <w:t xml:space="preserve"> concentrates</w:t>
      </w:r>
      <w:r w:rsidR="001578F3">
        <w:t>.</w:t>
      </w:r>
    </w:p>
    <w:p w:rsidR="00AD5E4D" w:rsidRPr="002731A7" w:rsidRDefault="00AD5E4D" w:rsidP="00AD5E4D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bookmarkStart w:id="25" w:name="_Toc76992512"/>
      <w:r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Dairy</w:t>
      </w:r>
      <w:r w:rsidRPr="00EC541A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 xml:space="preserve"> production</w:t>
      </w:r>
      <w:bookmarkEnd w:id="25"/>
      <w:r w:rsidRPr="002A0932">
        <w:t xml:space="preserve"> –</w:t>
      </w:r>
      <w:r>
        <w:t xml:space="preserve"> </w:t>
      </w:r>
      <w:r w:rsidR="00F52D7C" w:rsidRPr="002731A7">
        <w:t>The Operation Flood (OF) program, one of the world's largest and most successful dairy development</w:t>
      </w:r>
      <w:r w:rsidR="00F52D7C">
        <w:t xml:space="preserve"> programs, was launched by the </w:t>
      </w:r>
      <w:r w:rsidR="00BC446C">
        <w:t>Government</w:t>
      </w:r>
      <w:r w:rsidR="00F52D7C">
        <w:t xml:space="preserve"> in 1970, and</w:t>
      </w:r>
      <w:r w:rsidR="00F52D7C" w:rsidRPr="002731A7">
        <w:t xml:space="preserve"> its main thrust was to organize farmers' cooperatives in rural areas and link them with urban consumers. Operation Flood has led to the modernization of </w:t>
      </w:r>
      <w:smartTag w:uri="urn:schemas-microsoft-com:office:smarttags" w:element="country-region">
        <w:smartTag w:uri="urn:schemas-microsoft-com:office:smarttags" w:element="place">
          <w:r w:rsidR="00F52D7C" w:rsidRPr="002731A7">
            <w:t>India</w:t>
          </w:r>
        </w:smartTag>
      </w:smartTag>
      <w:r w:rsidR="00F52D7C" w:rsidRPr="002731A7">
        <w:t>'s dairy sector and has created a strong network for procurement, processing, and distribution of milk by the cooperative sector</w:t>
      </w:r>
      <w:r w:rsidR="00F52D7C">
        <w:t>, which continues</w:t>
      </w:r>
      <w:r w:rsidR="00F52D7C" w:rsidRPr="002731A7">
        <w:t xml:space="preserve"> </w:t>
      </w:r>
      <w:r w:rsidR="00F52D7C">
        <w:t xml:space="preserve">to play </w:t>
      </w:r>
      <w:r w:rsidR="00F52D7C" w:rsidRPr="002731A7">
        <w:t>an important role in keeping smallholders involved</w:t>
      </w:r>
      <w:r w:rsidR="00F52D7C">
        <w:t xml:space="preserve"> with this fast-growing sector. </w:t>
      </w:r>
      <w:r w:rsidR="00027C07" w:rsidRPr="002A0932">
        <w:t>Milk production grew at an average annual rate of 4.6</w:t>
      </w:r>
      <w:r w:rsidR="00F52D7C">
        <w:t>%</w:t>
      </w:r>
      <w:r w:rsidR="00027C07" w:rsidRPr="002A0932">
        <w:t xml:space="preserve"> during the 1970s, 5.7</w:t>
      </w:r>
      <w:r w:rsidR="00F52D7C">
        <w:t>%</w:t>
      </w:r>
      <w:r w:rsidR="00027C07" w:rsidRPr="002A0932">
        <w:t xml:space="preserve"> during the 1980s, and 4.2</w:t>
      </w:r>
      <w:r w:rsidR="00F52D7C">
        <w:t>%</w:t>
      </w:r>
      <w:r w:rsidR="00027C07" w:rsidRPr="002A0932">
        <w:t xml:space="preserve"> during t</w:t>
      </w:r>
      <w:r w:rsidR="00F52D7C">
        <w:t xml:space="preserve">he 1990s, </w:t>
      </w:r>
      <w:r w:rsidR="005C5058">
        <w:t xml:space="preserve">pushing </w:t>
      </w:r>
      <w:r w:rsidR="00027C07" w:rsidRPr="002731A7">
        <w:t xml:space="preserve"> </w:t>
      </w:r>
      <w:smartTag w:uri="urn:schemas-microsoft-com:office:smarttags" w:element="country-region">
        <w:smartTag w:uri="urn:schemas-microsoft-com:office:smarttags" w:element="place">
          <w:r w:rsidR="00027C07">
            <w:t>India</w:t>
          </w:r>
        </w:smartTag>
      </w:smartTag>
      <w:r w:rsidR="00027C07">
        <w:t xml:space="preserve"> </w:t>
      </w:r>
      <w:r w:rsidR="005C5058">
        <w:t>into position as</w:t>
      </w:r>
      <w:r w:rsidR="00027C07">
        <w:t xml:space="preserve"> the </w:t>
      </w:r>
      <w:r w:rsidR="005C5058">
        <w:t xml:space="preserve">world’s </w:t>
      </w:r>
      <w:r w:rsidR="00027C07">
        <w:t xml:space="preserve">largest </w:t>
      </w:r>
      <w:r w:rsidR="005C5058">
        <w:t xml:space="preserve">milk </w:t>
      </w:r>
      <w:r w:rsidR="00027C07">
        <w:t>producer.</w:t>
      </w:r>
      <w:r w:rsidR="00027C07" w:rsidRPr="002A0932">
        <w:t xml:space="preserve"> </w:t>
      </w:r>
      <w:r w:rsidR="00F52D7C">
        <w:t>Even though d</w:t>
      </w:r>
      <w:r w:rsidR="00027C07">
        <w:t>airy production</w:t>
      </w:r>
      <w:r w:rsidRPr="002A0932">
        <w:t xml:space="preserve"> is widespread throughout the country and overwhelmingly carried out by small-scale producers</w:t>
      </w:r>
      <w:r w:rsidR="00027C07">
        <w:t xml:space="preserve"> and cooperatives, </w:t>
      </w:r>
      <w:r>
        <w:t>the distribution of the 103,281 da</w:t>
      </w:r>
      <w:r w:rsidR="005C5058">
        <w:t>i</w:t>
      </w:r>
      <w:r>
        <w:t xml:space="preserve">ry cooperatives in not homogenous </w:t>
      </w:r>
      <w:r w:rsidR="00F52D7C">
        <w:t>in the country.</w:t>
      </w:r>
      <w:r w:rsidR="00027C07">
        <w:t xml:space="preserve"> </w:t>
      </w:r>
      <w:r w:rsidR="00F52D7C">
        <w:t>T</w:t>
      </w:r>
      <w:r>
        <w:t>oday r</w:t>
      </w:r>
      <w:r w:rsidRPr="002731A7">
        <w:t xml:space="preserve">oughly two-thirds of national milk production comes from the </w:t>
      </w:r>
      <w:r w:rsidR="00BC446C">
        <w:t>State</w:t>
      </w:r>
      <w:r w:rsidRPr="002731A7">
        <w:t xml:space="preserve">s of Uttar Pradesh, </w:t>
      </w:r>
      <w:smartTag w:uri="urn:schemas-microsoft-com:office:smarttags" w:element="place">
        <w:r w:rsidRPr="002731A7">
          <w:t>Punjab</w:t>
        </w:r>
      </w:smartTag>
      <w:r w:rsidRPr="002731A7">
        <w:t xml:space="preserve">, Rajasthan, Madhya Pradesh, </w:t>
      </w:r>
      <w:smartTag w:uri="urn:schemas-microsoft-com:office:smarttags" w:element="place">
        <w:r w:rsidRPr="002731A7">
          <w:t>Maharashtra</w:t>
        </w:r>
      </w:smartTag>
      <w:r w:rsidRPr="002731A7">
        <w:t xml:space="preserve">, </w:t>
      </w:r>
      <w:smartTag w:uri="urn:schemas-microsoft-com:office:smarttags" w:element="place">
        <w:r w:rsidRPr="002731A7">
          <w:t>Gujarat</w:t>
        </w:r>
      </w:smartTag>
      <w:r w:rsidRPr="002731A7">
        <w:t>, Andhra Pradesh, and Haryana.</w:t>
      </w:r>
    </w:p>
    <w:p w:rsidR="006E5CEF" w:rsidRDefault="002A0932" w:rsidP="00FD7F59">
      <w:pPr>
        <w:pStyle w:val="NormalWeb"/>
        <w:numPr>
          <w:ilvl w:val="0"/>
          <w:numId w:val="12"/>
        </w:numPr>
        <w:spacing w:before="0" w:beforeAutospacing="0" w:after="0" w:afterAutospacing="0"/>
        <w:jc w:val="both"/>
      </w:pPr>
      <w:bookmarkStart w:id="26" w:name="_Toc76992513"/>
      <w:r w:rsidRPr="00EC541A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Poultry production</w:t>
      </w:r>
      <w:bookmarkEnd w:id="26"/>
      <w:r w:rsidRPr="002A0932">
        <w:t xml:space="preserve"> –</w:t>
      </w:r>
      <w:r w:rsidR="006E5CEF">
        <w:t xml:space="preserve"> I</w:t>
      </w:r>
      <w:r w:rsidR="00212160" w:rsidRPr="00212160">
        <w:t xml:space="preserve">ndependent and relatively small-scale producers account for the bulk of </w:t>
      </w:r>
      <w:r w:rsidR="006E5CEF">
        <w:t>poultry production</w:t>
      </w:r>
      <w:r w:rsidR="006E5CEF" w:rsidRPr="002A0932">
        <w:t>. A significant feature of India's poultry industry</w:t>
      </w:r>
      <w:r w:rsidR="006E5CEF">
        <w:t>, however,</w:t>
      </w:r>
      <w:r w:rsidR="006E5CEF" w:rsidRPr="002A0932">
        <w:t xml:space="preserve"> has been its transformation from a backyard activity into a major commerci</w:t>
      </w:r>
      <w:r w:rsidR="006E5CEF">
        <w:t>a</w:t>
      </w:r>
      <w:r w:rsidR="00027C07">
        <w:t>l activity in a few decades, so much that</w:t>
      </w:r>
      <w:r w:rsidR="006E5CEF">
        <w:t xml:space="preserve"> today</w:t>
      </w:r>
      <w:r w:rsidR="006E5CEF" w:rsidRPr="006E5CEF">
        <w:t xml:space="preserve"> </w:t>
      </w:r>
      <w:r w:rsidR="006E5CEF">
        <w:t>poultry is</w:t>
      </w:r>
      <w:r w:rsidR="006E5CEF" w:rsidRPr="002A0932">
        <w:t xml:space="preserve"> one of the fastest growing segments of </w:t>
      </w:r>
      <w:r w:rsidR="006E5CEF">
        <w:t>the agricultural sector. I</w:t>
      </w:r>
      <w:r w:rsidR="00212160" w:rsidRPr="00212160">
        <w:t>ntegrated large-scale producers account for a growing share of output</w:t>
      </w:r>
      <w:r w:rsidR="006E5CEF">
        <w:t xml:space="preserve"> in some regions, and</w:t>
      </w:r>
      <w:r w:rsidR="00212160" w:rsidRPr="00212160">
        <w:t xml:space="preserve"> include large regional firms that incorporate all aspects of production, including the raising of grandparent</w:t>
      </w:r>
      <w:r w:rsidR="006E5CEF">
        <w:t xml:space="preserve"> and parent flocks</w:t>
      </w:r>
      <w:r w:rsidR="00212160" w:rsidRPr="00212160">
        <w:t>, contracting production, compounding feed, providing veterinary services, and wholesaling.</w:t>
      </w:r>
      <w:r w:rsidR="00212160">
        <w:t xml:space="preserve"> </w:t>
      </w:r>
    </w:p>
    <w:p w:rsidR="002A0932" w:rsidRDefault="002A0932">
      <w:pPr>
        <w:rPr>
          <w:rFonts w:ascii="Verdana" w:hAnsi="Verdana"/>
          <w:i/>
          <w:sz w:val="20"/>
          <w:szCs w:val="20"/>
          <w:lang w:val="en-US"/>
        </w:rPr>
      </w:pPr>
    </w:p>
    <w:p w:rsidR="00FD7F59" w:rsidRPr="00FD7F59" w:rsidRDefault="00FD7F59">
      <w:pPr>
        <w:rPr>
          <w:rFonts w:ascii="Verdana" w:hAnsi="Verdana"/>
          <w:sz w:val="20"/>
          <w:szCs w:val="20"/>
          <w:lang w:val="en-US"/>
        </w:rPr>
      </w:pPr>
    </w:p>
    <w:p w:rsidR="008C13BD" w:rsidRPr="0092190E" w:rsidRDefault="008C13BD" w:rsidP="0092190E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7" w:name="_Toc76992514"/>
      <w:r w:rsidRPr="0092190E">
        <w:rPr>
          <w:rFonts w:ascii="Times New Roman" w:hAnsi="Times New Roman" w:cs="Times New Roman"/>
          <w:sz w:val="24"/>
          <w:szCs w:val="24"/>
        </w:rPr>
        <w:t>Policies and Institutional Factor Affecting the Livestock Sector</w:t>
      </w:r>
      <w:bookmarkEnd w:id="27"/>
    </w:p>
    <w:p w:rsidR="00226F35" w:rsidRDefault="00226F35"/>
    <w:p w:rsidR="00040A3A" w:rsidRDefault="00C67B3A" w:rsidP="001837EB">
      <w:pPr>
        <w:numPr>
          <w:ilvl w:val="0"/>
          <w:numId w:val="13"/>
        </w:numPr>
        <w:tabs>
          <w:tab w:val="left" w:pos="-2520"/>
          <w:tab w:val="left" w:pos="-1440"/>
          <w:tab w:val="left" w:pos="0"/>
        </w:tabs>
        <w:jc w:val="both"/>
        <w:rPr>
          <w:color w:val="000000"/>
        </w:rPr>
      </w:pPr>
      <w:bookmarkStart w:id="28" w:name="_Toc76992515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Policy objectives</w:t>
      </w:r>
      <w:bookmarkEnd w:id="28"/>
      <w:r w:rsidRPr="00C67B3A">
        <w:rPr>
          <w:i/>
        </w:rPr>
        <w:t xml:space="preserve"> – </w:t>
      </w:r>
      <w:r w:rsidR="00040A3A" w:rsidRPr="00040A3A">
        <w:t>T</w:t>
      </w:r>
      <w:r>
        <w:rPr>
          <w:color w:val="000000"/>
        </w:rPr>
        <w:t xml:space="preserve">he 10th Five Year Plan </w:t>
      </w:r>
      <w:r w:rsidR="00040A3A">
        <w:rPr>
          <w:color w:val="000000"/>
        </w:rPr>
        <w:t>points at the following</w:t>
      </w:r>
      <w:r w:rsidR="00AD5E4D">
        <w:rPr>
          <w:color w:val="000000"/>
        </w:rPr>
        <w:t xml:space="preserve"> objectives</w:t>
      </w:r>
      <w:r w:rsidR="00040A3A">
        <w:rPr>
          <w:color w:val="000000"/>
        </w:rPr>
        <w:t xml:space="preserve"> </w:t>
      </w:r>
      <w:r w:rsidR="00AD5E4D">
        <w:rPr>
          <w:color w:val="000000"/>
        </w:rPr>
        <w:t xml:space="preserve">for </w:t>
      </w:r>
      <w:r w:rsidR="00040A3A">
        <w:rPr>
          <w:color w:val="000000"/>
        </w:rPr>
        <w:t>the livestock sub-sector</w:t>
      </w:r>
      <w:r w:rsidR="008C13BD">
        <w:rPr>
          <w:color w:val="000000"/>
        </w:rPr>
        <w:t>:</w:t>
      </w:r>
      <w:r w:rsidR="000460EA">
        <w:rPr>
          <w:color w:val="000000"/>
        </w:rPr>
        <w:t xml:space="preserve"> </w:t>
      </w:r>
    </w:p>
    <w:p w:rsidR="00040A3A" w:rsidRDefault="00AD5E4D" w:rsidP="00040A3A">
      <w:pPr>
        <w:numPr>
          <w:ilvl w:val="0"/>
          <w:numId w:val="14"/>
        </w:numPr>
        <w:tabs>
          <w:tab w:val="clear" w:pos="1080"/>
          <w:tab w:val="left" w:pos="-2520"/>
          <w:tab w:val="left" w:pos="-1440"/>
          <w:tab w:val="left" w:pos="0"/>
          <w:tab w:val="num" w:pos="1320"/>
        </w:tabs>
        <w:ind w:left="1320" w:hanging="600"/>
        <w:jc w:val="both"/>
        <w:rPr>
          <w:color w:val="000000"/>
        </w:rPr>
      </w:pPr>
      <w:r>
        <w:rPr>
          <w:color w:val="000000"/>
        </w:rPr>
        <w:t xml:space="preserve">Rapid genetic </w:t>
      </w:r>
      <w:r w:rsidR="005C5058">
        <w:rPr>
          <w:color w:val="000000"/>
        </w:rPr>
        <w:t>enhancement</w:t>
      </w:r>
      <w:r w:rsidR="00C67B3A" w:rsidRPr="00C67B3A">
        <w:rPr>
          <w:color w:val="000000"/>
        </w:rPr>
        <w:t xml:space="preserve"> of cattle and buffaloes and improvement in the delivery mechanism of breeding </w:t>
      </w:r>
      <w:r w:rsidR="00040A3A">
        <w:rPr>
          <w:color w:val="000000"/>
        </w:rPr>
        <w:t>inputs and services to farmers.</w:t>
      </w:r>
    </w:p>
    <w:p w:rsidR="00040A3A" w:rsidRDefault="00C67B3A" w:rsidP="00040A3A">
      <w:pPr>
        <w:numPr>
          <w:ilvl w:val="0"/>
          <w:numId w:val="14"/>
        </w:numPr>
        <w:tabs>
          <w:tab w:val="clear" w:pos="1080"/>
          <w:tab w:val="left" w:pos="-2520"/>
          <w:tab w:val="left" w:pos="-1440"/>
          <w:tab w:val="left" w:pos="0"/>
          <w:tab w:val="num" w:pos="1320"/>
        </w:tabs>
        <w:ind w:left="1320" w:hanging="600"/>
        <w:jc w:val="both"/>
        <w:rPr>
          <w:color w:val="000000"/>
        </w:rPr>
      </w:pPr>
      <w:r w:rsidRPr="00C67B3A">
        <w:rPr>
          <w:color w:val="000000"/>
        </w:rPr>
        <w:t xml:space="preserve">Extension of dairy development activities in non-Operation Flood, hilly </w:t>
      </w:r>
      <w:r w:rsidR="00040A3A">
        <w:rPr>
          <w:color w:val="000000"/>
        </w:rPr>
        <w:t>and backward area</w:t>
      </w:r>
      <w:r w:rsidR="00E94E45">
        <w:rPr>
          <w:color w:val="000000"/>
        </w:rPr>
        <w:t>s</w:t>
      </w:r>
      <w:r w:rsidRPr="00C67B3A">
        <w:rPr>
          <w:color w:val="000000"/>
        </w:rPr>
        <w:t>.</w:t>
      </w:r>
      <w:r w:rsidR="000460EA">
        <w:rPr>
          <w:color w:val="000000"/>
        </w:rPr>
        <w:t xml:space="preserve"> </w:t>
      </w:r>
    </w:p>
    <w:p w:rsidR="00040A3A" w:rsidRDefault="00C67B3A" w:rsidP="00040A3A">
      <w:pPr>
        <w:numPr>
          <w:ilvl w:val="0"/>
          <w:numId w:val="14"/>
        </w:numPr>
        <w:tabs>
          <w:tab w:val="clear" w:pos="1080"/>
          <w:tab w:val="left" w:pos="-2520"/>
          <w:tab w:val="left" w:pos="-1440"/>
          <w:tab w:val="left" w:pos="0"/>
          <w:tab w:val="num" w:pos="1320"/>
        </w:tabs>
        <w:ind w:left="1320" w:hanging="600"/>
        <w:jc w:val="both"/>
        <w:rPr>
          <w:color w:val="000000"/>
        </w:rPr>
      </w:pPr>
      <w:r w:rsidRPr="00C67B3A">
        <w:rPr>
          <w:color w:val="000000"/>
        </w:rPr>
        <w:t>Promotion of fodder crops and fodder trees to improve animal nutrition.</w:t>
      </w:r>
    </w:p>
    <w:p w:rsidR="00040A3A" w:rsidRDefault="00C67B3A" w:rsidP="00040A3A">
      <w:pPr>
        <w:numPr>
          <w:ilvl w:val="0"/>
          <w:numId w:val="14"/>
        </w:numPr>
        <w:tabs>
          <w:tab w:val="clear" w:pos="1080"/>
          <w:tab w:val="left" w:pos="-2520"/>
          <w:tab w:val="left" w:pos="-1440"/>
          <w:tab w:val="left" w:pos="0"/>
          <w:tab w:val="num" w:pos="1320"/>
        </w:tabs>
        <w:ind w:left="1320" w:hanging="600"/>
        <w:jc w:val="both"/>
        <w:rPr>
          <w:color w:val="000000"/>
        </w:rPr>
      </w:pPr>
      <w:r w:rsidRPr="00C67B3A">
        <w:rPr>
          <w:color w:val="000000"/>
        </w:rPr>
        <w:t>Provision of adequate animal health services</w:t>
      </w:r>
      <w:r w:rsidR="00AD5E4D">
        <w:rPr>
          <w:color w:val="000000"/>
        </w:rPr>
        <w:t>,</w:t>
      </w:r>
      <w:r w:rsidRPr="00C67B3A">
        <w:rPr>
          <w:color w:val="000000"/>
        </w:rPr>
        <w:t xml:space="preserve"> with special emphasis on creation of disease free zones and control of foot and mouth disease.</w:t>
      </w:r>
    </w:p>
    <w:p w:rsidR="00040A3A" w:rsidRDefault="00C67B3A" w:rsidP="00040A3A">
      <w:pPr>
        <w:numPr>
          <w:ilvl w:val="0"/>
          <w:numId w:val="14"/>
        </w:numPr>
        <w:tabs>
          <w:tab w:val="clear" w:pos="1080"/>
          <w:tab w:val="left" w:pos="-2520"/>
          <w:tab w:val="left" w:pos="-1440"/>
          <w:tab w:val="left" w:pos="0"/>
          <w:tab w:val="num" w:pos="1320"/>
        </w:tabs>
        <w:ind w:left="1320" w:hanging="600"/>
        <w:jc w:val="both"/>
        <w:rPr>
          <w:color w:val="000000"/>
        </w:rPr>
      </w:pPr>
      <w:r w:rsidRPr="00C67B3A">
        <w:rPr>
          <w:color w:val="000000"/>
        </w:rPr>
        <w:t>Development of backyard poultry in rural areas.</w:t>
      </w:r>
    </w:p>
    <w:p w:rsidR="00040A3A" w:rsidRDefault="00C67B3A" w:rsidP="00040A3A">
      <w:pPr>
        <w:numPr>
          <w:ilvl w:val="0"/>
          <w:numId w:val="14"/>
        </w:numPr>
        <w:tabs>
          <w:tab w:val="clear" w:pos="1080"/>
          <w:tab w:val="left" w:pos="-2520"/>
          <w:tab w:val="left" w:pos="-1440"/>
          <w:tab w:val="left" w:pos="0"/>
          <w:tab w:val="num" w:pos="1320"/>
        </w:tabs>
        <w:ind w:left="1320" w:hanging="600"/>
        <w:jc w:val="both"/>
        <w:rPr>
          <w:color w:val="000000"/>
        </w:rPr>
      </w:pPr>
      <w:r w:rsidRPr="00C67B3A">
        <w:rPr>
          <w:color w:val="000000"/>
        </w:rPr>
        <w:t xml:space="preserve">Provision of credit facility to farmers for viable activities. </w:t>
      </w:r>
    </w:p>
    <w:p w:rsidR="00C67B3A" w:rsidRDefault="00C67B3A" w:rsidP="00040A3A">
      <w:pPr>
        <w:numPr>
          <w:ilvl w:val="0"/>
          <w:numId w:val="14"/>
        </w:numPr>
        <w:tabs>
          <w:tab w:val="clear" w:pos="1080"/>
          <w:tab w:val="left" w:pos="-2520"/>
          <w:tab w:val="left" w:pos="-1440"/>
          <w:tab w:val="left" w:pos="0"/>
          <w:tab w:val="num" w:pos="1320"/>
        </w:tabs>
        <w:ind w:left="1320" w:hanging="600"/>
        <w:jc w:val="both"/>
        <w:rPr>
          <w:color w:val="000000"/>
        </w:rPr>
      </w:pPr>
      <w:r w:rsidRPr="00C67B3A">
        <w:rPr>
          <w:color w:val="000000"/>
        </w:rPr>
        <w:t>Development of reliable database and management information system.</w:t>
      </w:r>
    </w:p>
    <w:p w:rsidR="00040A3A" w:rsidRDefault="00040A3A" w:rsidP="001837EB">
      <w:pPr>
        <w:pStyle w:val="BodyText"/>
        <w:numPr>
          <w:ilvl w:val="0"/>
          <w:numId w:val="13"/>
        </w:numPr>
        <w:tabs>
          <w:tab w:val="left" w:pos="-2520"/>
          <w:tab w:val="left" w:pos="-1440"/>
          <w:tab w:val="left" w:pos="0"/>
        </w:tabs>
      </w:pPr>
      <w:bookmarkStart w:id="29" w:name="_Toc76992516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Policy instruments</w:t>
      </w:r>
      <w:bookmarkEnd w:id="29"/>
      <w:r w:rsidR="00F2600C">
        <w:rPr>
          <w:i/>
        </w:rPr>
        <w:t xml:space="preserve"> </w:t>
      </w:r>
      <w:r w:rsidR="00F2600C" w:rsidRPr="00F2600C">
        <w:rPr>
          <w:i/>
        </w:rPr>
        <w:t xml:space="preserve">– </w:t>
      </w:r>
      <w:r w:rsidRPr="00040A3A">
        <w:t>T</w:t>
      </w:r>
      <w:r w:rsidR="00F2600C" w:rsidRPr="00F2600C">
        <w:t xml:space="preserve">he strategy </w:t>
      </w:r>
      <w:r>
        <w:t>for the development of the livestock sector</w:t>
      </w:r>
      <w:r w:rsidR="00F2600C" w:rsidRPr="00F2600C">
        <w:t xml:space="preserve"> can be summarized as follows:</w:t>
      </w:r>
    </w:p>
    <w:p w:rsidR="00040A3A" w:rsidRPr="00040A3A" w:rsidRDefault="00F2600C" w:rsidP="00040A3A">
      <w:pPr>
        <w:numPr>
          <w:ilvl w:val="0"/>
          <w:numId w:val="16"/>
        </w:numPr>
        <w:tabs>
          <w:tab w:val="clear" w:pos="1080"/>
          <w:tab w:val="left" w:pos="-2520"/>
          <w:tab w:val="left" w:pos="-1440"/>
          <w:tab w:val="num" w:pos="1320"/>
        </w:tabs>
        <w:ind w:left="1320" w:hanging="600"/>
        <w:jc w:val="both"/>
        <w:rPr>
          <w:color w:val="000000"/>
        </w:rPr>
      </w:pPr>
      <w:r w:rsidRPr="00040A3A">
        <w:rPr>
          <w:color w:val="000000"/>
        </w:rPr>
        <w:t xml:space="preserve">Expand and strengthen the infrastructure for artificial insemination, </w:t>
      </w:r>
      <w:r w:rsidR="00B065B4">
        <w:rPr>
          <w:color w:val="000000"/>
        </w:rPr>
        <w:t xml:space="preserve">and </w:t>
      </w:r>
      <w:r w:rsidRPr="00040A3A">
        <w:rPr>
          <w:color w:val="000000"/>
        </w:rPr>
        <w:t>improve its efficiency and effectiveness using frozen semen technology for crossbreeding purposes.</w:t>
      </w:r>
    </w:p>
    <w:p w:rsidR="00040A3A" w:rsidRPr="00040A3A" w:rsidRDefault="00F2600C" w:rsidP="0053692D">
      <w:pPr>
        <w:numPr>
          <w:ilvl w:val="0"/>
          <w:numId w:val="16"/>
        </w:numPr>
        <w:tabs>
          <w:tab w:val="clear" w:pos="1080"/>
          <w:tab w:val="left" w:pos="-2520"/>
          <w:tab w:val="left" w:pos="-1440"/>
          <w:tab w:val="left" w:pos="720"/>
          <w:tab w:val="num" w:pos="1320"/>
        </w:tabs>
        <w:ind w:left="1320" w:hanging="600"/>
        <w:jc w:val="both"/>
        <w:rPr>
          <w:color w:val="000000"/>
        </w:rPr>
      </w:pPr>
      <w:r w:rsidRPr="00040A3A">
        <w:rPr>
          <w:color w:val="000000"/>
        </w:rPr>
        <w:t xml:space="preserve">Creation of seed stock of qualitative superior bulls and bull mothers which would form the nucleus germplasm pool for </w:t>
      </w:r>
      <w:r w:rsidR="00040A3A" w:rsidRPr="00040A3A">
        <w:rPr>
          <w:color w:val="000000"/>
        </w:rPr>
        <w:t>building a national milk</w:t>
      </w:r>
      <w:r w:rsidRPr="00040A3A">
        <w:rPr>
          <w:color w:val="000000"/>
        </w:rPr>
        <w:t xml:space="preserve"> herd of high productivity cattle and buffaloes.  For this purpose, modern technological tools such as embryo transfer will be deployed with increasing frequency.</w:t>
      </w:r>
    </w:p>
    <w:p w:rsidR="00040A3A" w:rsidRPr="00040A3A" w:rsidRDefault="00F2600C" w:rsidP="0053692D">
      <w:pPr>
        <w:numPr>
          <w:ilvl w:val="0"/>
          <w:numId w:val="16"/>
        </w:numPr>
        <w:tabs>
          <w:tab w:val="clear" w:pos="1080"/>
          <w:tab w:val="left" w:pos="-2520"/>
          <w:tab w:val="left" w:pos="-1440"/>
          <w:tab w:val="left" w:pos="720"/>
          <w:tab w:val="num" w:pos="1320"/>
        </w:tabs>
        <w:ind w:left="1320" w:hanging="600"/>
        <w:jc w:val="both"/>
        <w:rPr>
          <w:color w:val="000000"/>
        </w:rPr>
      </w:pPr>
      <w:r w:rsidRPr="00040A3A">
        <w:rPr>
          <w:color w:val="000000"/>
        </w:rPr>
        <w:t>Facilitate genetic improvement of important livestock breeds through selective breeding and crossbreeding</w:t>
      </w:r>
      <w:r w:rsidR="00B065B4">
        <w:rPr>
          <w:color w:val="000000"/>
        </w:rPr>
        <w:t xml:space="preserve"> of low production </w:t>
      </w:r>
      <w:r w:rsidRPr="00040A3A">
        <w:rPr>
          <w:color w:val="000000"/>
        </w:rPr>
        <w:t>stock, both for milk and draught purposes. Important indigenous breeds will be conserved.</w:t>
      </w:r>
    </w:p>
    <w:p w:rsidR="00040A3A" w:rsidRPr="00040A3A" w:rsidRDefault="00F2600C" w:rsidP="0053692D">
      <w:pPr>
        <w:numPr>
          <w:ilvl w:val="0"/>
          <w:numId w:val="16"/>
        </w:numPr>
        <w:tabs>
          <w:tab w:val="clear" w:pos="1080"/>
          <w:tab w:val="left" w:pos="-2520"/>
          <w:tab w:val="left" w:pos="-1440"/>
          <w:tab w:val="left" w:pos="720"/>
          <w:tab w:val="num" w:pos="1320"/>
        </w:tabs>
        <w:ind w:left="1320" w:hanging="600"/>
        <w:jc w:val="both"/>
        <w:rPr>
          <w:color w:val="000000"/>
        </w:rPr>
      </w:pPr>
      <w:r w:rsidRPr="00040A3A">
        <w:rPr>
          <w:color w:val="000000"/>
        </w:rPr>
        <w:t>Improve productivity of pasturelands by introducing improved fodder s</w:t>
      </w:r>
      <w:r w:rsidR="00027C07">
        <w:rPr>
          <w:color w:val="000000"/>
        </w:rPr>
        <w:t>eeds and increased use of waste</w:t>
      </w:r>
      <w:r w:rsidRPr="00040A3A">
        <w:rPr>
          <w:color w:val="000000"/>
        </w:rPr>
        <w:t>lands for fodder production.</w:t>
      </w:r>
      <w:r w:rsidR="000460EA" w:rsidRPr="00040A3A">
        <w:rPr>
          <w:color w:val="000000"/>
        </w:rPr>
        <w:t xml:space="preserve"> </w:t>
      </w:r>
    </w:p>
    <w:p w:rsidR="00040A3A" w:rsidRPr="00040A3A" w:rsidRDefault="00040A3A" w:rsidP="0053692D">
      <w:pPr>
        <w:numPr>
          <w:ilvl w:val="0"/>
          <w:numId w:val="16"/>
        </w:numPr>
        <w:tabs>
          <w:tab w:val="clear" w:pos="1080"/>
          <w:tab w:val="left" w:pos="-2520"/>
          <w:tab w:val="left" w:pos="-1440"/>
          <w:tab w:val="left" w:pos="720"/>
          <w:tab w:val="num" w:pos="1320"/>
        </w:tabs>
        <w:ind w:left="1320" w:hanging="600"/>
        <w:jc w:val="both"/>
        <w:rPr>
          <w:color w:val="000000"/>
        </w:rPr>
      </w:pPr>
      <w:r w:rsidRPr="00040A3A">
        <w:rPr>
          <w:color w:val="000000"/>
        </w:rPr>
        <w:t>D</w:t>
      </w:r>
      <w:r w:rsidR="00F2600C" w:rsidRPr="00040A3A">
        <w:rPr>
          <w:color w:val="000000"/>
        </w:rPr>
        <w:t>evelop adequate animal health services for protection of livestock, with special emphasis on eradication of rinderpest and control of foot and mouth disease.</w:t>
      </w:r>
      <w:r w:rsidR="000460EA" w:rsidRPr="00040A3A">
        <w:rPr>
          <w:color w:val="000000"/>
        </w:rPr>
        <w:t xml:space="preserve"> </w:t>
      </w:r>
    </w:p>
    <w:p w:rsidR="00040A3A" w:rsidRPr="00040A3A" w:rsidRDefault="00F2600C" w:rsidP="0053692D">
      <w:pPr>
        <w:numPr>
          <w:ilvl w:val="0"/>
          <w:numId w:val="16"/>
        </w:numPr>
        <w:tabs>
          <w:tab w:val="clear" w:pos="1080"/>
          <w:tab w:val="left" w:pos="-2520"/>
          <w:tab w:val="left" w:pos="-1440"/>
          <w:tab w:val="left" w:pos="720"/>
          <w:tab w:val="num" w:pos="1320"/>
        </w:tabs>
        <w:ind w:left="1320" w:hanging="600"/>
        <w:jc w:val="both"/>
        <w:rPr>
          <w:color w:val="000000"/>
        </w:rPr>
      </w:pPr>
      <w:r w:rsidRPr="00040A3A">
        <w:rPr>
          <w:color w:val="000000"/>
        </w:rPr>
        <w:t>Im</w:t>
      </w:r>
      <w:r w:rsidR="00B065B4">
        <w:rPr>
          <w:color w:val="000000"/>
        </w:rPr>
        <w:t>prove the database for</w:t>
      </w:r>
      <w:r w:rsidRPr="00040A3A">
        <w:rPr>
          <w:color w:val="000000"/>
        </w:rPr>
        <w:t xml:space="preserve"> livestock </w:t>
      </w:r>
      <w:r w:rsidR="00B065B4">
        <w:rPr>
          <w:color w:val="000000"/>
        </w:rPr>
        <w:t xml:space="preserve">and livestock </w:t>
      </w:r>
      <w:r w:rsidRPr="00040A3A">
        <w:rPr>
          <w:color w:val="000000"/>
        </w:rPr>
        <w:t>products.</w:t>
      </w:r>
      <w:r w:rsidR="000460EA" w:rsidRPr="00040A3A">
        <w:rPr>
          <w:color w:val="000000"/>
        </w:rPr>
        <w:t xml:space="preserve"> </w:t>
      </w:r>
    </w:p>
    <w:p w:rsidR="00F2600C" w:rsidRPr="00040A3A" w:rsidRDefault="00F2600C" w:rsidP="0053692D">
      <w:pPr>
        <w:numPr>
          <w:ilvl w:val="0"/>
          <w:numId w:val="16"/>
        </w:numPr>
        <w:tabs>
          <w:tab w:val="clear" w:pos="1080"/>
          <w:tab w:val="left" w:pos="-2520"/>
          <w:tab w:val="left" w:pos="-1440"/>
          <w:tab w:val="left" w:pos="720"/>
          <w:tab w:val="num" w:pos="1320"/>
        </w:tabs>
        <w:ind w:left="1320" w:hanging="600"/>
        <w:jc w:val="both"/>
        <w:rPr>
          <w:color w:val="000000"/>
        </w:rPr>
      </w:pPr>
      <w:r w:rsidRPr="00040A3A">
        <w:rPr>
          <w:color w:val="000000"/>
        </w:rPr>
        <w:t>Enhance the adop</w:t>
      </w:r>
      <w:r w:rsidR="00B065B4">
        <w:rPr>
          <w:color w:val="000000"/>
        </w:rPr>
        <w:t>tion of technological innovations</w:t>
      </w:r>
      <w:r w:rsidRPr="00040A3A">
        <w:rPr>
          <w:color w:val="000000"/>
        </w:rPr>
        <w:t xml:space="preserve"> for increasing productivity of livestock products.</w:t>
      </w:r>
    </w:p>
    <w:p w:rsidR="00CD09DE" w:rsidRPr="00CD09DE" w:rsidRDefault="00E94E45" w:rsidP="001837EB">
      <w:pPr>
        <w:numPr>
          <w:ilvl w:val="0"/>
          <w:numId w:val="13"/>
        </w:numPr>
        <w:jc w:val="both"/>
        <w:rPr>
          <w:lang w:val="en-US"/>
        </w:rPr>
      </w:pPr>
      <w:bookmarkStart w:id="30" w:name="_Toc76992517"/>
      <w:r>
        <w:rPr>
          <w:rStyle w:val="Heading2Char"/>
          <w:rFonts w:ascii="Times New Roman" w:hAnsi="Times New Roman" w:cs="Times New Roman"/>
          <w:b w:val="0"/>
          <w:sz w:val="24"/>
          <w:szCs w:val="24"/>
        </w:rPr>
        <w:t>National and S</w:t>
      </w:r>
      <w:r w:rsidR="00027C07">
        <w:rPr>
          <w:rStyle w:val="Heading2Char"/>
          <w:rFonts w:ascii="Times New Roman" w:hAnsi="Times New Roman" w:cs="Times New Roman"/>
          <w:b w:val="0"/>
          <w:sz w:val="24"/>
          <w:szCs w:val="24"/>
        </w:rPr>
        <w:t>tate</w:t>
      </w:r>
      <w:r>
        <w:rPr>
          <w:rStyle w:val="Heading2Char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446C">
        <w:rPr>
          <w:rStyle w:val="Heading2Char"/>
          <w:rFonts w:ascii="Times New Roman" w:hAnsi="Times New Roman" w:cs="Times New Roman"/>
          <w:b w:val="0"/>
          <w:sz w:val="24"/>
          <w:szCs w:val="24"/>
        </w:rPr>
        <w:t>Government</w:t>
      </w:r>
      <w:r w:rsidR="00027C07">
        <w:rPr>
          <w:rStyle w:val="Heading2Char"/>
          <w:rFonts w:ascii="Times New Roman" w:hAnsi="Times New Roman" w:cs="Times New Roman"/>
          <w:b w:val="0"/>
          <w:sz w:val="24"/>
          <w:szCs w:val="24"/>
        </w:rPr>
        <w:t>s</w:t>
      </w:r>
      <w:r w:rsid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 xml:space="preserve"> f</w:t>
      </w:r>
      <w:r w:rsidR="008E1DA9"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un</w:t>
      </w:r>
      <w:r w:rsidR="00040A3A"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ctions</w:t>
      </w:r>
      <w:bookmarkEnd w:id="30"/>
      <w:r w:rsidR="00CD09DE">
        <w:rPr>
          <w:i/>
        </w:rPr>
        <w:t xml:space="preserve"> – </w:t>
      </w:r>
      <w:r w:rsidR="00040A3A">
        <w:t>Animal husbandry is a S</w:t>
      </w:r>
      <w:r w:rsidR="00CD09DE">
        <w:t xml:space="preserve">tate subject and the State </w:t>
      </w:r>
      <w:r w:rsidR="00BC446C">
        <w:t>Government</w:t>
      </w:r>
      <w:r w:rsidR="00CD09DE">
        <w:t xml:space="preserve">s are primarily responsible for the growth of the sector. </w:t>
      </w:r>
      <w:r w:rsidR="00B065B4">
        <w:t>However, t</w:t>
      </w:r>
      <w:r w:rsidR="00CD09DE">
        <w:t xml:space="preserve">he </w:t>
      </w:r>
      <w:r w:rsidR="00040A3A">
        <w:t xml:space="preserve">National </w:t>
      </w:r>
      <w:r w:rsidR="00CD09DE">
        <w:t>Department of Animal Hu</w:t>
      </w:r>
      <w:r w:rsidR="00B065B4">
        <w:t>sbandry &amp; Dairying has</w:t>
      </w:r>
      <w:r w:rsidR="00CD09DE">
        <w:t xml:space="preserve"> been operating 38 Central Live</w:t>
      </w:r>
      <w:r>
        <w:t>stock Organizations and allied i</w:t>
      </w:r>
      <w:r w:rsidR="00CD09DE">
        <w:t>nstitutions</w:t>
      </w:r>
      <w:r w:rsidR="00B065B4">
        <w:t xml:space="preserve">, and has been </w:t>
      </w:r>
      <w:r w:rsidR="00CD09DE">
        <w:t xml:space="preserve">implementing 12 Central Sector and Centrally Sponsored Schemes </w:t>
      </w:r>
      <w:r w:rsidR="00B065B4">
        <w:t>for the development of</w:t>
      </w:r>
      <w:r w:rsidR="00CD09DE">
        <w:t xml:space="preserve"> infrastructure and </w:t>
      </w:r>
      <w:r>
        <w:t>supplementing the efforts of</w:t>
      </w:r>
      <w:r w:rsidR="00CD09DE">
        <w:t xml:space="preserve"> State </w:t>
      </w:r>
      <w:r w:rsidR="00BC446C">
        <w:t>Government</w:t>
      </w:r>
      <w:r w:rsidR="00CD09DE">
        <w:t xml:space="preserve">s for achieving the accelerated growth of </w:t>
      </w:r>
      <w:r>
        <w:t xml:space="preserve">the </w:t>
      </w:r>
      <w:r w:rsidR="00CD09DE">
        <w:t>animal husbandry sector.</w:t>
      </w:r>
    </w:p>
    <w:p w:rsidR="003276E5" w:rsidRDefault="007214CC" w:rsidP="001837EB">
      <w:pPr>
        <w:numPr>
          <w:ilvl w:val="0"/>
          <w:numId w:val="13"/>
        </w:numPr>
        <w:jc w:val="both"/>
      </w:pPr>
      <w:bookmarkStart w:id="31" w:name="_Toc76992518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Central Cattle D</w:t>
      </w:r>
      <w:r w:rsidR="00F2600C"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 xml:space="preserve">evelopment </w:t>
      </w:r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Organizations</w:t>
      </w:r>
      <w:bookmarkEnd w:id="31"/>
      <w:r w:rsidR="00CD09DE">
        <w:rPr>
          <w:i/>
        </w:rPr>
        <w:t xml:space="preserve"> – </w:t>
      </w:r>
      <w:r>
        <w:t xml:space="preserve">These </w:t>
      </w:r>
      <w:r w:rsidR="00B065B4">
        <w:t xml:space="preserve">national </w:t>
      </w:r>
      <w:r>
        <w:t xml:space="preserve">organizations include </w:t>
      </w:r>
      <w:r w:rsidR="00CD09DE">
        <w:t>7 Central Cattle Breeding Farms, the Central Frozen Semen Production and Training Institu</w:t>
      </w:r>
      <w:r>
        <w:t>te,</w:t>
      </w:r>
      <w:r w:rsidR="00CD09DE">
        <w:t xml:space="preserve"> and the 4 Central Herd Registration Units, which have been established by the Department </w:t>
      </w:r>
      <w:r>
        <w:t xml:space="preserve">of Animal Husbandry </w:t>
      </w:r>
      <w:r w:rsidR="00CD09DE">
        <w:t>in different regions of the country for production of genetically superior breed of bull calves, good quality frozen semen and identification of location of superior germplasms of cattle and buffaloes</w:t>
      </w:r>
      <w:r w:rsidR="00B065B4">
        <w:t>.</w:t>
      </w:r>
    </w:p>
    <w:p w:rsidR="009958B8" w:rsidRPr="009958B8" w:rsidRDefault="007214CC" w:rsidP="009958B8">
      <w:pPr>
        <w:pStyle w:val="BodyText"/>
        <w:numPr>
          <w:ilvl w:val="0"/>
          <w:numId w:val="13"/>
        </w:numPr>
        <w:spacing w:line="259" w:lineRule="exact"/>
        <w:rPr>
          <w:rFonts w:ascii="Arial" w:hAnsi="Arial" w:cs="Arial"/>
          <w:szCs w:val="24"/>
        </w:rPr>
      </w:pPr>
      <w:bookmarkStart w:id="32" w:name="_Toc76992519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Meat processing</w:t>
      </w:r>
      <w:bookmarkEnd w:id="32"/>
      <w:r w:rsidR="00334BD1" w:rsidRPr="00334BD1">
        <w:rPr>
          <w:i/>
          <w:szCs w:val="24"/>
        </w:rPr>
        <w:t xml:space="preserve"> – </w:t>
      </w:r>
      <w:r w:rsidR="00334BD1" w:rsidRPr="007214CC">
        <w:rPr>
          <w:szCs w:val="24"/>
          <w:lang w:val="en-GB" w:eastAsia="en-GB"/>
        </w:rPr>
        <w:t xml:space="preserve">A Centrally Sponsored </w:t>
      </w:r>
      <w:r>
        <w:rPr>
          <w:szCs w:val="24"/>
          <w:lang w:val="en-GB" w:eastAsia="en-GB"/>
        </w:rPr>
        <w:t>Scheme “</w:t>
      </w:r>
      <w:r w:rsidR="00334BD1" w:rsidRPr="007214CC">
        <w:rPr>
          <w:szCs w:val="24"/>
          <w:lang w:val="en-GB" w:eastAsia="en-GB"/>
        </w:rPr>
        <w:t>Assista</w:t>
      </w:r>
      <w:r>
        <w:rPr>
          <w:szCs w:val="24"/>
          <w:lang w:val="en-GB" w:eastAsia="en-GB"/>
        </w:rPr>
        <w:t>nce to States for improvement/</w:t>
      </w:r>
      <w:r w:rsidR="00334BD1" w:rsidRPr="007214CC">
        <w:rPr>
          <w:szCs w:val="24"/>
          <w:lang w:val="en-GB" w:eastAsia="en-GB"/>
        </w:rPr>
        <w:t xml:space="preserve">modernisation of abattoirs, establishment </w:t>
      </w:r>
      <w:r>
        <w:rPr>
          <w:szCs w:val="24"/>
          <w:lang w:val="en-GB" w:eastAsia="en-GB"/>
        </w:rPr>
        <w:t>of carcass utilization centres”</w:t>
      </w:r>
      <w:r w:rsidR="00334BD1" w:rsidRPr="007214CC">
        <w:rPr>
          <w:szCs w:val="24"/>
          <w:lang w:val="en-GB" w:eastAsia="en-GB"/>
        </w:rPr>
        <w:t xml:space="preserve"> is being i</w:t>
      </w:r>
      <w:r w:rsidR="00027C07">
        <w:rPr>
          <w:szCs w:val="24"/>
          <w:lang w:val="en-GB" w:eastAsia="en-GB"/>
        </w:rPr>
        <w:t>mplemented since the</w:t>
      </w:r>
      <w:r w:rsidR="00334BD1" w:rsidRPr="007214CC">
        <w:rPr>
          <w:szCs w:val="24"/>
          <w:lang w:val="en-GB" w:eastAsia="en-GB"/>
        </w:rPr>
        <w:t xml:space="preserve"> 8</w:t>
      </w:r>
      <w:r w:rsidR="00027C07" w:rsidRPr="00027C07">
        <w:rPr>
          <w:szCs w:val="24"/>
          <w:vertAlign w:val="superscript"/>
          <w:lang w:val="en-GB" w:eastAsia="en-GB"/>
        </w:rPr>
        <w:t>th</w:t>
      </w:r>
      <w:r w:rsidR="00334BD1" w:rsidRPr="007214CC">
        <w:rPr>
          <w:szCs w:val="24"/>
          <w:lang w:val="en-GB" w:eastAsia="en-GB"/>
        </w:rPr>
        <w:t xml:space="preserve"> Five Year Plan. </w:t>
      </w:r>
      <w:r>
        <w:rPr>
          <w:szCs w:val="24"/>
          <w:lang w:val="en-GB" w:eastAsia="en-GB"/>
        </w:rPr>
        <w:t>Under this scheme, which should terminate in 2004-2005,</w:t>
      </w:r>
      <w:r w:rsidR="00334BD1" w:rsidRPr="007214CC">
        <w:rPr>
          <w:szCs w:val="24"/>
          <w:lang w:val="en-GB" w:eastAsia="en-GB"/>
        </w:rPr>
        <w:t xml:space="preserve"> financial assistance is given to State </w:t>
      </w:r>
      <w:r w:rsidR="00BC446C">
        <w:rPr>
          <w:szCs w:val="24"/>
          <w:lang w:val="en-GB" w:eastAsia="en-GB"/>
        </w:rPr>
        <w:t>Government</w:t>
      </w:r>
      <w:r w:rsidR="00334BD1" w:rsidRPr="007214CC">
        <w:rPr>
          <w:szCs w:val="24"/>
          <w:lang w:val="en-GB" w:eastAsia="en-GB"/>
        </w:rPr>
        <w:t>s on a 50:50 basis. Under the component “Modernisation of Carcass Ut</w:t>
      </w:r>
      <w:r w:rsidR="00B065B4">
        <w:rPr>
          <w:szCs w:val="24"/>
          <w:lang w:val="en-GB" w:eastAsia="en-GB"/>
        </w:rPr>
        <w:t>ilization Centres”, 100% financial assistance is provided for building</w:t>
      </w:r>
      <w:r w:rsidR="00334BD1" w:rsidRPr="007214CC">
        <w:rPr>
          <w:szCs w:val="24"/>
          <w:lang w:val="en-GB" w:eastAsia="en-GB"/>
        </w:rPr>
        <w:t xml:space="preserve"> plants and machinery and effluent treatment</w:t>
      </w:r>
      <w:r w:rsidR="00027C07">
        <w:rPr>
          <w:szCs w:val="24"/>
          <w:lang w:val="en-GB" w:eastAsia="en-GB"/>
        </w:rPr>
        <w:t>,</w:t>
      </w:r>
      <w:r w:rsidR="00334BD1" w:rsidRPr="007214CC">
        <w:rPr>
          <w:szCs w:val="24"/>
          <w:lang w:val="en-GB" w:eastAsia="en-GB"/>
        </w:rPr>
        <w:t xml:space="preserve"> and 50% for water, elect</w:t>
      </w:r>
      <w:r>
        <w:rPr>
          <w:szCs w:val="24"/>
          <w:lang w:val="en-GB" w:eastAsia="en-GB"/>
        </w:rPr>
        <w:t>ricity and land development</w:t>
      </w:r>
      <w:r w:rsidR="00334BD1" w:rsidRPr="007214CC">
        <w:rPr>
          <w:szCs w:val="24"/>
          <w:lang w:val="en-GB" w:eastAsia="en-GB"/>
        </w:rPr>
        <w:t xml:space="preserve"> for establishing carcass utilization centres.</w:t>
      </w:r>
    </w:p>
    <w:p w:rsidR="009958B8" w:rsidRPr="009958B8" w:rsidRDefault="009958B8" w:rsidP="009958B8">
      <w:pPr>
        <w:pStyle w:val="BodyText"/>
        <w:numPr>
          <w:ilvl w:val="0"/>
          <w:numId w:val="13"/>
        </w:numPr>
        <w:spacing w:line="259" w:lineRule="exact"/>
        <w:rPr>
          <w:szCs w:val="24"/>
        </w:rPr>
      </w:pPr>
      <w:bookmarkStart w:id="33" w:name="_Toc76992520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 xml:space="preserve">Feed and fodder </w:t>
      </w:r>
      <w:r w:rsidR="00B00613">
        <w:rPr>
          <w:rStyle w:val="Heading2Char"/>
          <w:rFonts w:ascii="Times New Roman" w:hAnsi="Times New Roman" w:cs="Times New Roman"/>
          <w:b w:val="0"/>
          <w:sz w:val="24"/>
          <w:szCs w:val="24"/>
        </w:rPr>
        <w:t>policy</w:t>
      </w:r>
      <w:bookmarkEnd w:id="33"/>
      <w:r>
        <w:rPr>
          <w:i/>
          <w:szCs w:val="24"/>
          <w:lang w:val="en-GB"/>
        </w:rPr>
        <w:t xml:space="preserve"> –</w:t>
      </w:r>
      <w:r>
        <w:rPr>
          <w:szCs w:val="24"/>
          <w:lang w:val="en-GB" w:eastAsia="en-GB"/>
        </w:rPr>
        <w:t xml:space="preserve"> </w:t>
      </w:r>
      <w:r w:rsidRPr="009958B8">
        <w:rPr>
          <w:szCs w:val="24"/>
        </w:rPr>
        <w:t>Due to competing pressures on land</w:t>
      </w:r>
      <w:r w:rsidR="00B065B4">
        <w:rPr>
          <w:szCs w:val="24"/>
        </w:rPr>
        <w:t>,</w:t>
      </w:r>
      <w:r w:rsidRPr="009958B8">
        <w:rPr>
          <w:szCs w:val="24"/>
        </w:rPr>
        <w:t xml:space="preserve"> the gap between the demand and supply o</w:t>
      </w:r>
      <w:r w:rsidR="00027C07">
        <w:rPr>
          <w:szCs w:val="24"/>
        </w:rPr>
        <w:t>f fodder is increasing. Furthermore, recent</w:t>
      </w:r>
      <w:r w:rsidRPr="009958B8">
        <w:rPr>
          <w:szCs w:val="24"/>
        </w:rPr>
        <w:t xml:space="preserve"> drought</w:t>
      </w:r>
      <w:r w:rsidR="00027C07">
        <w:rPr>
          <w:szCs w:val="24"/>
        </w:rPr>
        <w:t>s in several States have</w:t>
      </w:r>
      <w:r w:rsidRPr="009958B8">
        <w:rPr>
          <w:szCs w:val="24"/>
        </w:rPr>
        <w:t xml:space="preserve"> brought the need to develop </w:t>
      </w:r>
      <w:r w:rsidR="002A4BC2">
        <w:rPr>
          <w:szCs w:val="24"/>
        </w:rPr>
        <w:t>drought-resistant fodder</w:t>
      </w:r>
      <w:r>
        <w:rPr>
          <w:szCs w:val="24"/>
        </w:rPr>
        <w:t>. The D</w:t>
      </w:r>
      <w:r w:rsidRPr="009958B8">
        <w:rPr>
          <w:szCs w:val="24"/>
        </w:rPr>
        <w:t xml:space="preserve">epartment </w:t>
      </w:r>
      <w:r>
        <w:rPr>
          <w:szCs w:val="24"/>
        </w:rPr>
        <w:t xml:space="preserve">of Animal Husbandry has been implementing </w:t>
      </w:r>
      <w:r w:rsidR="00A059EF">
        <w:rPr>
          <w:szCs w:val="24"/>
        </w:rPr>
        <w:t>two schemes</w:t>
      </w:r>
      <w:r>
        <w:rPr>
          <w:szCs w:val="24"/>
        </w:rPr>
        <w:t>:</w:t>
      </w:r>
      <w:r w:rsidRPr="009958B8">
        <w:rPr>
          <w:szCs w:val="24"/>
        </w:rPr>
        <w:t xml:space="preserve"> </w:t>
      </w:r>
      <w:r w:rsidR="002F2413">
        <w:rPr>
          <w:szCs w:val="24"/>
        </w:rPr>
        <w:t xml:space="preserve">(i) </w:t>
      </w:r>
      <w:r>
        <w:rPr>
          <w:szCs w:val="24"/>
        </w:rPr>
        <w:t xml:space="preserve">the </w:t>
      </w:r>
      <w:r w:rsidRPr="009958B8">
        <w:rPr>
          <w:szCs w:val="24"/>
        </w:rPr>
        <w:t>Central Fodder Development Organization</w:t>
      </w:r>
      <w:r w:rsidR="00A059EF">
        <w:rPr>
          <w:szCs w:val="24"/>
        </w:rPr>
        <w:t>, which manages a number</w:t>
      </w:r>
      <w:r w:rsidR="002F2413">
        <w:rPr>
          <w:szCs w:val="24"/>
        </w:rPr>
        <w:t xml:space="preserve"> of forage production demonstration farms in di</w:t>
      </w:r>
      <w:r w:rsidR="00E94E45">
        <w:rPr>
          <w:szCs w:val="24"/>
        </w:rPr>
        <w:t>fference regions of the country;</w:t>
      </w:r>
      <w:r w:rsidR="002F2413">
        <w:rPr>
          <w:szCs w:val="24"/>
        </w:rPr>
        <w:t xml:space="preserve"> and</w:t>
      </w:r>
      <w:r w:rsidRPr="009958B8">
        <w:rPr>
          <w:szCs w:val="24"/>
        </w:rPr>
        <w:t xml:space="preserve"> </w:t>
      </w:r>
      <w:r w:rsidR="002F2413">
        <w:rPr>
          <w:szCs w:val="24"/>
        </w:rPr>
        <w:t xml:space="preserve">(ii) the Centrally Sponsored Scheme </w:t>
      </w:r>
      <w:r w:rsidR="00A059EF">
        <w:rPr>
          <w:szCs w:val="24"/>
        </w:rPr>
        <w:t xml:space="preserve">on feed and fodder development, which </w:t>
      </w:r>
      <w:r w:rsidR="002F2413">
        <w:rPr>
          <w:szCs w:val="24"/>
        </w:rPr>
        <w:t>includes: a) a</w:t>
      </w:r>
      <w:r w:rsidRPr="009958B8">
        <w:rPr>
          <w:szCs w:val="24"/>
        </w:rPr>
        <w:t>ssistance to States fo</w:t>
      </w:r>
      <w:r w:rsidR="002F2413">
        <w:rPr>
          <w:szCs w:val="24"/>
        </w:rPr>
        <w:t>r feed and fodder development, and b) feed and fodder production e</w:t>
      </w:r>
      <w:r w:rsidRPr="009958B8">
        <w:rPr>
          <w:szCs w:val="24"/>
        </w:rPr>
        <w:t>nha</w:t>
      </w:r>
      <w:r w:rsidR="002F2413">
        <w:rPr>
          <w:szCs w:val="24"/>
        </w:rPr>
        <w:t>ncement, with focus on common property r</w:t>
      </w:r>
      <w:r w:rsidRPr="009958B8">
        <w:rPr>
          <w:szCs w:val="24"/>
        </w:rPr>
        <w:t xml:space="preserve">esources with drought proofing as prime objective. </w:t>
      </w:r>
    </w:p>
    <w:p w:rsidR="00A059EF" w:rsidRPr="007A5F09" w:rsidRDefault="00A059EF" w:rsidP="00A059EF">
      <w:pPr>
        <w:numPr>
          <w:ilvl w:val="0"/>
          <w:numId w:val="13"/>
        </w:numPr>
        <w:jc w:val="both"/>
      </w:pPr>
      <w:bookmarkStart w:id="34" w:name="_Toc76992521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Da</w:t>
      </w:r>
      <w:r w:rsidR="005C5058">
        <w:rPr>
          <w:rStyle w:val="Heading2Char"/>
          <w:rFonts w:ascii="Times New Roman" w:hAnsi="Times New Roman" w:cs="Times New Roman"/>
          <w:b w:val="0"/>
          <w:sz w:val="24"/>
          <w:szCs w:val="24"/>
        </w:rPr>
        <w:t>i</w:t>
      </w:r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 xml:space="preserve">ry </w:t>
      </w:r>
      <w:r w:rsidR="00B00613">
        <w:rPr>
          <w:rStyle w:val="Heading2Char"/>
          <w:rFonts w:ascii="Times New Roman" w:hAnsi="Times New Roman" w:cs="Times New Roman"/>
          <w:b w:val="0"/>
          <w:sz w:val="24"/>
          <w:szCs w:val="24"/>
        </w:rPr>
        <w:t>policy</w:t>
      </w:r>
      <w:bookmarkEnd w:id="34"/>
      <w:r w:rsidRPr="007A5F09">
        <w:rPr>
          <w:i/>
        </w:rPr>
        <w:t xml:space="preserve"> – </w:t>
      </w:r>
      <w:r w:rsidRPr="007A5F09">
        <w:t xml:space="preserve">The efforts of the Department </w:t>
      </w:r>
      <w:r>
        <w:t>of Animal Husba</w:t>
      </w:r>
      <w:r w:rsidR="005C5058">
        <w:t>n</w:t>
      </w:r>
      <w:r>
        <w:t xml:space="preserve">dry </w:t>
      </w:r>
      <w:r w:rsidRPr="007A5F09">
        <w:t>in the dairy sector are concentrated on promotion of dairy activities in non-operation flood areas</w:t>
      </w:r>
      <w:r>
        <w:t>,</w:t>
      </w:r>
      <w:r w:rsidRPr="007A5F09">
        <w:t xml:space="preserve"> with emphasis on building up cooperative infra</w:t>
      </w:r>
      <w:r w:rsidR="00E94E45">
        <w:t>structure, revitalisation of weak</w:t>
      </w:r>
      <w:r w:rsidRPr="007A5F09">
        <w:t xml:space="preserve"> dairy cooperative federations and creation of infrastructure in the States for testing the quality of milk and milk products. For pursuing these objectives, the Department has </w:t>
      </w:r>
      <w:r w:rsidR="00E94E45">
        <w:t>been implementing</w:t>
      </w:r>
      <w:r w:rsidRPr="007A5F09">
        <w:t xml:space="preserve"> 4 Schemes in the dairy sector</w:t>
      </w:r>
      <w:r>
        <w:t xml:space="preserve">, namely consolidation of cooperative movement, productivity enhancement, </w:t>
      </w:r>
      <w:r w:rsidR="002A4BC2">
        <w:t xml:space="preserve">improving </w:t>
      </w:r>
      <w:r>
        <w:t xml:space="preserve">monitoring and research, </w:t>
      </w:r>
      <w:r w:rsidR="002A4BC2">
        <w:t xml:space="preserve">and </w:t>
      </w:r>
      <w:r>
        <w:t>marketing support. At the same time, t</w:t>
      </w:r>
      <w:r w:rsidRPr="006D283C">
        <w:t xml:space="preserve">he National Dairy Development Board (NDDB) </w:t>
      </w:r>
      <w:r w:rsidRPr="007A5F09">
        <w:t xml:space="preserve">continues its activities for the overall development of </w:t>
      </w:r>
      <w:r w:rsidR="002A4BC2">
        <w:t>the d</w:t>
      </w:r>
      <w:r w:rsidRPr="007A5F09">
        <w:t xml:space="preserve">airy </w:t>
      </w:r>
      <w:r w:rsidR="002A4BC2">
        <w:t>s</w:t>
      </w:r>
      <w:r>
        <w:t>ect</w:t>
      </w:r>
      <w:r w:rsidR="007C1987">
        <w:t>or in Operation Flood areas,</w:t>
      </w:r>
      <w:r>
        <w:t xml:space="preserve"> </w:t>
      </w:r>
      <w:r w:rsidRPr="006D283C">
        <w:t>has evolved a Perspective Plan 2010 to strengthen the cou</w:t>
      </w:r>
      <w:r>
        <w:t>ntry’s cooperative dairy sector</w:t>
      </w:r>
      <w:r w:rsidR="007C1987">
        <w:t>,</w:t>
      </w:r>
      <w:r>
        <w:t xml:space="preserve"> and continues</w:t>
      </w:r>
      <w:r w:rsidRPr="006D283C">
        <w:t xml:space="preserve"> to work in close partnership with the 126 identified district unions to </w:t>
      </w:r>
      <w:r w:rsidR="002A4BC2">
        <w:t>help achieve their perspective p</w:t>
      </w:r>
      <w:r w:rsidRPr="006D283C">
        <w:t>lan goals</w:t>
      </w:r>
      <w:r>
        <w:t>.</w:t>
      </w:r>
    </w:p>
    <w:p w:rsidR="002A4BC2" w:rsidRPr="002A4BC2" w:rsidRDefault="002A4BC2" w:rsidP="004D536D">
      <w:pPr>
        <w:pStyle w:val="BodyText"/>
        <w:numPr>
          <w:ilvl w:val="0"/>
          <w:numId w:val="13"/>
        </w:numPr>
        <w:tabs>
          <w:tab w:val="left" w:pos="1440"/>
        </w:tabs>
        <w:ind w:right="17"/>
      </w:pPr>
      <w:bookmarkStart w:id="35" w:name="_Toc76992522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 xml:space="preserve">Poultry </w:t>
      </w:r>
      <w:r w:rsidR="00B00613">
        <w:rPr>
          <w:rStyle w:val="Heading2Char"/>
          <w:rFonts w:ascii="Times New Roman" w:hAnsi="Times New Roman" w:cs="Times New Roman"/>
          <w:b w:val="0"/>
          <w:sz w:val="24"/>
          <w:szCs w:val="24"/>
        </w:rPr>
        <w:t>policy</w:t>
      </w:r>
      <w:bookmarkEnd w:id="35"/>
      <w:r w:rsidRPr="00334BD1">
        <w:rPr>
          <w:i/>
          <w:szCs w:val="24"/>
        </w:rPr>
        <w:t xml:space="preserve"> – </w:t>
      </w:r>
      <w:r w:rsidRPr="002A4BC2">
        <w:rPr>
          <w:szCs w:val="24"/>
        </w:rPr>
        <w:t>T</w:t>
      </w:r>
      <w:r w:rsidRPr="00334BD1">
        <w:rPr>
          <w:szCs w:val="24"/>
        </w:rPr>
        <w:t>he 10</w:t>
      </w:r>
      <w:r w:rsidRPr="002A4BC2">
        <w:rPr>
          <w:szCs w:val="24"/>
          <w:vertAlign w:val="superscript"/>
        </w:rPr>
        <w:t>th</w:t>
      </w:r>
      <w:r>
        <w:rPr>
          <w:szCs w:val="24"/>
        </w:rPr>
        <w:t xml:space="preserve"> Development </w:t>
      </w:r>
      <w:r w:rsidRPr="00334BD1">
        <w:rPr>
          <w:szCs w:val="24"/>
        </w:rPr>
        <w:t xml:space="preserve">Plan </w:t>
      </w:r>
      <w:r>
        <w:rPr>
          <w:szCs w:val="24"/>
        </w:rPr>
        <w:t>intends</w:t>
      </w:r>
      <w:r w:rsidRPr="00334BD1">
        <w:rPr>
          <w:szCs w:val="24"/>
        </w:rPr>
        <w:t xml:space="preserve"> to </w:t>
      </w:r>
      <w:r w:rsidR="00894ABD">
        <w:rPr>
          <w:szCs w:val="24"/>
        </w:rPr>
        <w:t>join</w:t>
      </w:r>
      <w:r w:rsidRPr="00334BD1">
        <w:rPr>
          <w:szCs w:val="24"/>
        </w:rPr>
        <w:t xml:space="preserve"> all the Central Poultry Development Organizations region-wise so as to converge the poultry development</w:t>
      </w:r>
      <w:r>
        <w:rPr>
          <w:szCs w:val="24"/>
        </w:rPr>
        <w:t>al activities in a single</w:t>
      </w:r>
      <w:r w:rsidRPr="00334BD1">
        <w:rPr>
          <w:szCs w:val="24"/>
        </w:rPr>
        <w:t xml:space="preserve"> system. These organizations will </w:t>
      </w:r>
      <w:r w:rsidRPr="007214CC">
        <w:rPr>
          <w:szCs w:val="24"/>
        </w:rPr>
        <w:t xml:space="preserve">now operate </w:t>
      </w:r>
      <w:r>
        <w:rPr>
          <w:szCs w:val="24"/>
        </w:rPr>
        <w:t>for the following common objectives in their respective regions</w:t>
      </w:r>
      <w:r w:rsidRPr="007214CC">
        <w:rPr>
          <w:szCs w:val="24"/>
        </w:rPr>
        <w:t xml:space="preserve">: </w:t>
      </w:r>
      <w:r>
        <w:rPr>
          <w:szCs w:val="24"/>
        </w:rPr>
        <w:t>(</w:t>
      </w:r>
      <w:r>
        <w:rPr>
          <w:iCs/>
          <w:szCs w:val="24"/>
        </w:rPr>
        <w:t>i) m</w:t>
      </w:r>
      <w:r w:rsidRPr="007214CC">
        <w:rPr>
          <w:iCs/>
          <w:szCs w:val="24"/>
        </w:rPr>
        <w:t xml:space="preserve">aking available quality chicks, </w:t>
      </w:r>
      <w:r>
        <w:rPr>
          <w:iCs/>
          <w:szCs w:val="24"/>
        </w:rPr>
        <w:t>(ii) promoting d</w:t>
      </w:r>
      <w:r w:rsidRPr="007214CC">
        <w:rPr>
          <w:iCs/>
          <w:szCs w:val="24"/>
        </w:rPr>
        <w:t>iversification</w:t>
      </w:r>
      <w:r>
        <w:rPr>
          <w:iCs/>
          <w:szCs w:val="24"/>
        </w:rPr>
        <w:t xml:space="preserve">, as </w:t>
      </w:r>
      <w:r w:rsidRPr="007214CC">
        <w:rPr>
          <w:szCs w:val="24"/>
        </w:rPr>
        <w:t>poultry deve</w:t>
      </w:r>
      <w:r>
        <w:rPr>
          <w:szCs w:val="24"/>
        </w:rPr>
        <w:t>lopment has been concentrated</w:t>
      </w:r>
      <w:r w:rsidRPr="007214CC">
        <w:rPr>
          <w:szCs w:val="24"/>
        </w:rPr>
        <w:t xml:space="preserve"> </w:t>
      </w:r>
      <w:r>
        <w:rPr>
          <w:szCs w:val="24"/>
        </w:rPr>
        <w:t>only on chicken so far, while other species, such as duck and t</w:t>
      </w:r>
      <w:r w:rsidRPr="007214CC">
        <w:rPr>
          <w:szCs w:val="24"/>
        </w:rPr>
        <w:t>urkey</w:t>
      </w:r>
      <w:r>
        <w:rPr>
          <w:szCs w:val="24"/>
        </w:rPr>
        <w:t>, have been systematically neglected; (iii) improving</w:t>
      </w:r>
      <w:r>
        <w:rPr>
          <w:iCs/>
          <w:szCs w:val="24"/>
        </w:rPr>
        <w:t xml:space="preserve"> feed quality; </w:t>
      </w:r>
      <w:r w:rsidRPr="007214CC">
        <w:rPr>
          <w:iCs/>
          <w:szCs w:val="24"/>
        </w:rPr>
        <w:t>(iv)</w:t>
      </w:r>
      <w:r>
        <w:rPr>
          <w:iCs/>
          <w:szCs w:val="24"/>
        </w:rPr>
        <w:t xml:space="preserve"> supporting t</w:t>
      </w:r>
      <w:r w:rsidRPr="007214CC">
        <w:rPr>
          <w:iCs/>
          <w:szCs w:val="24"/>
        </w:rPr>
        <w:t>raini</w:t>
      </w:r>
      <w:r>
        <w:rPr>
          <w:iCs/>
          <w:szCs w:val="24"/>
        </w:rPr>
        <w:t xml:space="preserve">ng programs for </w:t>
      </w:r>
      <w:r w:rsidRPr="007214CC">
        <w:rPr>
          <w:szCs w:val="24"/>
        </w:rPr>
        <w:t xml:space="preserve">trainers, farmers, women beneficiaries, </w:t>
      </w:r>
      <w:r>
        <w:rPr>
          <w:szCs w:val="24"/>
        </w:rPr>
        <w:t xml:space="preserve">and the </w:t>
      </w:r>
      <w:r w:rsidRPr="007214CC">
        <w:rPr>
          <w:szCs w:val="24"/>
        </w:rPr>
        <w:t xml:space="preserve">various public and private sector poultry organizations; </w:t>
      </w:r>
      <w:r>
        <w:rPr>
          <w:szCs w:val="24"/>
        </w:rPr>
        <w:t>(</w:t>
      </w:r>
      <w:r>
        <w:rPr>
          <w:iCs/>
          <w:szCs w:val="24"/>
        </w:rPr>
        <w:t>v) ‘a</w:t>
      </w:r>
      <w:r w:rsidRPr="007214CC">
        <w:rPr>
          <w:iCs/>
          <w:szCs w:val="24"/>
        </w:rPr>
        <w:t xml:space="preserve">doption of </w:t>
      </w:r>
      <w:r>
        <w:rPr>
          <w:iCs/>
          <w:szCs w:val="24"/>
        </w:rPr>
        <w:t xml:space="preserve">a </w:t>
      </w:r>
      <w:r w:rsidRPr="007214CC">
        <w:rPr>
          <w:iCs/>
          <w:szCs w:val="24"/>
        </w:rPr>
        <w:t>village</w:t>
      </w:r>
      <w:r>
        <w:rPr>
          <w:iCs/>
          <w:szCs w:val="24"/>
        </w:rPr>
        <w:t>’</w:t>
      </w:r>
      <w:r w:rsidRPr="007214CC">
        <w:rPr>
          <w:iCs/>
          <w:szCs w:val="24"/>
        </w:rPr>
        <w:t>:</w:t>
      </w:r>
      <w:r>
        <w:rPr>
          <w:szCs w:val="24"/>
        </w:rPr>
        <w:t xml:space="preserve"> e</w:t>
      </w:r>
      <w:r w:rsidRPr="007214CC">
        <w:rPr>
          <w:szCs w:val="24"/>
        </w:rPr>
        <w:t>ach Directorate</w:t>
      </w:r>
      <w:r>
        <w:rPr>
          <w:szCs w:val="24"/>
        </w:rPr>
        <w:t xml:space="preserve"> should adopt 5 to 10 villages in its region by supplying</w:t>
      </w:r>
      <w:r w:rsidRPr="00334BD1">
        <w:rPr>
          <w:szCs w:val="24"/>
        </w:rPr>
        <w:t xml:space="preserve"> all the </w:t>
      </w:r>
      <w:r>
        <w:rPr>
          <w:szCs w:val="24"/>
        </w:rPr>
        <w:t xml:space="preserve">extension services and make them </w:t>
      </w:r>
      <w:r w:rsidRPr="00334BD1">
        <w:rPr>
          <w:szCs w:val="24"/>
        </w:rPr>
        <w:t>model poultry village</w:t>
      </w:r>
      <w:r>
        <w:rPr>
          <w:szCs w:val="24"/>
        </w:rPr>
        <w:t>s which will serve as d</w:t>
      </w:r>
      <w:r w:rsidRPr="00334BD1">
        <w:rPr>
          <w:szCs w:val="24"/>
        </w:rPr>
        <w:t xml:space="preserve">emonstration </w:t>
      </w:r>
      <w:r w:rsidRPr="00B00613">
        <w:rPr>
          <w:szCs w:val="24"/>
          <w:lang w:val="en-GB"/>
        </w:rPr>
        <w:t>centres</w:t>
      </w:r>
      <w:r w:rsidRPr="00334BD1">
        <w:rPr>
          <w:szCs w:val="24"/>
        </w:rPr>
        <w:t>.</w:t>
      </w:r>
    </w:p>
    <w:p w:rsidR="00FE33F3" w:rsidRDefault="00E556B0" w:rsidP="004D536D">
      <w:pPr>
        <w:pStyle w:val="BodyText"/>
        <w:numPr>
          <w:ilvl w:val="0"/>
          <w:numId w:val="13"/>
        </w:numPr>
        <w:tabs>
          <w:tab w:val="left" w:pos="1440"/>
        </w:tabs>
        <w:ind w:right="17"/>
      </w:pPr>
      <w:bookmarkStart w:id="36" w:name="_Toc76992523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Livestock health and disease control</w:t>
      </w:r>
      <w:bookmarkEnd w:id="36"/>
      <w:r>
        <w:rPr>
          <w:i/>
        </w:rPr>
        <w:t xml:space="preserve"> – </w:t>
      </w:r>
      <w:r>
        <w:t xml:space="preserve">A major pillar of the </w:t>
      </w:r>
      <w:r w:rsidR="00BC446C">
        <w:t>Government</w:t>
      </w:r>
      <w:r>
        <w:t xml:space="preserve"> of India’s livestock development strategy over the last three decades has been the highly subsidised public delivery of veterinary serv</w:t>
      </w:r>
      <w:r w:rsidR="00E94E45">
        <w:t xml:space="preserve">ices. Over time, the </w:t>
      </w:r>
      <w:r w:rsidR="00BC446C">
        <w:t>Government</w:t>
      </w:r>
      <w:r w:rsidR="00E94E45">
        <w:t>s have</w:t>
      </w:r>
      <w:r>
        <w:t xml:space="preserve"> built up vast networks of physical and human infrastructure to provide these services to millions of farmers. The number of </w:t>
      </w:r>
      <w:r w:rsidR="00BC446C">
        <w:t>State</w:t>
      </w:r>
      <w:r>
        <w:t>-run veterinary institution</w:t>
      </w:r>
      <w:r w:rsidR="000E7060">
        <w:t>s</w:t>
      </w:r>
      <w:r>
        <w:t xml:space="preserve"> was </w:t>
      </w:r>
      <w:r w:rsidR="000E7060">
        <w:t>54,912 in 2003, with some</w:t>
      </w:r>
      <w:r>
        <w:t xml:space="preserve"> 100,000 profession</w:t>
      </w:r>
      <w:r w:rsidR="000E7060">
        <w:t>als and para-professionals. T</w:t>
      </w:r>
      <w:r>
        <w:t xml:space="preserve">he quality of services provided by </w:t>
      </w:r>
      <w:r w:rsidR="000E7060">
        <w:t>these institutions is however</w:t>
      </w:r>
      <w:r>
        <w:t xml:space="preserve"> poor, especially as </w:t>
      </w:r>
      <w:r w:rsidRPr="00FE33F3">
        <w:t xml:space="preserve">they are not adequately equipped with clinical diagnosis facilities, with </w:t>
      </w:r>
      <w:r w:rsidR="00894ABD">
        <w:t>reported</w:t>
      </w:r>
      <w:r w:rsidRPr="00FE33F3">
        <w:t xml:space="preserve"> indiscriminate use of</w:t>
      </w:r>
      <w:r w:rsidR="00B4172D">
        <w:t xml:space="preserve"> antibiotics and other drugs</w:t>
      </w:r>
      <w:r w:rsidRPr="00FE33F3">
        <w:t xml:space="preserve">, high costs and </w:t>
      </w:r>
      <w:r w:rsidR="000E7060">
        <w:t xml:space="preserve">potential </w:t>
      </w:r>
      <w:r w:rsidRPr="00FE33F3">
        <w:t>threat</w:t>
      </w:r>
      <w:r w:rsidR="000E7060">
        <w:t>s</w:t>
      </w:r>
      <w:r w:rsidRPr="00FE33F3">
        <w:t xml:space="preserve"> to human health.</w:t>
      </w:r>
      <w:r w:rsidR="000E7060">
        <w:t xml:space="preserve"> T</w:t>
      </w:r>
      <w:r w:rsidR="003D23F8" w:rsidRPr="00FE33F3">
        <w:t xml:space="preserve">he </w:t>
      </w:r>
      <w:r w:rsidR="000E7060">
        <w:t xml:space="preserve">Department of Animal Husbandry has therefore </w:t>
      </w:r>
      <w:r w:rsidR="003D23F8" w:rsidRPr="00FE33F3">
        <w:t>proposed a scheme “Livestock Health &amp; Disease Control”</w:t>
      </w:r>
      <w:r w:rsidR="000E7060">
        <w:t>, which during the 10</w:t>
      </w:r>
      <w:r w:rsidR="000E7060" w:rsidRPr="000E7060">
        <w:rPr>
          <w:vertAlign w:val="superscript"/>
        </w:rPr>
        <w:t>th</w:t>
      </w:r>
      <w:r w:rsidR="000E7060">
        <w:t xml:space="preserve"> Development Plan aims to:</w:t>
      </w:r>
      <w:r w:rsidR="003D23F8" w:rsidRPr="00FE33F3">
        <w:t xml:space="preserve"> (i) </w:t>
      </w:r>
      <w:r w:rsidR="000E7060">
        <w:t xml:space="preserve">improve </w:t>
      </w:r>
      <w:r w:rsidR="00A059EF">
        <w:t xml:space="preserve">diagnosis of a series of common diseases </w:t>
      </w:r>
      <w:r w:rsidR="000E7060">
        <w:t>through</w:t>
      </w:r>
      <w:r w:rsidR="003D23F8" w:rsidRPr="00FE33F3">
        <w:t xml:space="preserve"> assistance </w:t>
      </w:r>
      <w:r w:rsidR="000E7060">
        <w:t>to State/</w:t>
      </w:r>
      <w:r w:rsidR="003D23F8" w:rsidRPr="00FE33F3">
        <w:t>Union T</w:t>
      </w:r>
      <w:r w:rsidR="00A059EF">
        <w:t xml:space="preserve">erritory </w:t>
      </w:r>
      <w:r w:rsidR="00BC446C">
        <w:t>Government</w:t>
      </w:r>
      <w:r w:rsidR="00A059EF">
        <w:t>s</w:t>
      </w:r>
      <w:r w:rsidR="000E7060">
        <w:t>;</w:t>
      </w:r>
      <w:r w:rsidR="003D23F8" w:rsidRPr="00FE33F3">
        <w:t xml:space="preserve"> (ii) </w:t>
      </w:r>
      <w:r w:rsidR="000E7060">
        <w:t>enhance p</w:t>
      </w:r>
      <w:r w:rsidR="003D23F8" w:rsidRPr="00FE33F3">
        <w:t xml:space="preserve">rofessional </w:t>
      </w:r>
      <w:r w:rsidR="000E7060">
        <w:t>capacity through improved regulation</w:t>
      </w:r>
      <w:r w:rsidR="00FE33F3" w:rsidRPr="00FE33F3">
        <w:t xml:space="preserve"> </w:t>
      </w:r>
      <w:r w:rsidR="000E7060">
        <w:t>of veterinary practices and the establishment of a</w:t>
      </w:r>
      <w:r w:rsidR="00FE33F3" w:rsidRPr="00FE33F3">
        <w:t xml:space="preserve"> r</w:t>
      </w:r>
      <w:r w:rsidR="000E7060">
        <w:t>egister of</w:t>
      </w:r>
      <w:r w:rsidR="00FE33F3" w:rsidRPr="00FE33F3">
        <w:t xml:space="preserve"> veterinary practitioners</w:t>
      </w:r>
      <w:r w:rsidR="000E7060">
        <w:t>;</w:t>
      </w:r>
      <w:r w:rsidR="00FE33F3" w:rsidRPr="00FE33F3">
        <w:t xml:space="preserve"> </w:t>
      </w:r>
      <w:r w:rsidR="000E7060">
        <w:t>(iii)</w:t>
      </w:r>
      <w:r w:rsidR="003D23F8" w:rsidRPr="00FE33F3">
        <w:t xml:space="preserve"> </w:t>
      </w:r>
      <w:r w:rsidR="000E7060">
        <w:rPr>
          <w:lang w:val="en-GB"/>
        </w:rPr>
        <w:t>eradicate r</w:t>
      </w:r>
      <w:r w:rsidR="00FE33F3" w:rsidRPr="00FE33F3">
        <w:rPr>
          <w:lang w:val="en-GB"/>
        </w:rPr>
        <w:t xml:space="preserve">inderpest and Contagious Bovine Pleuro Pneumonia (CBPP) by strengthening the </w:t>
      </w:r>
      <w:r w:rsidR="000E7060">
        <w:rPr>
          <w:lang w:val="en-GB"/>
        </w:rPr>
        <w:t>veterinary services across the c</w:t>
      </w:r>
      <w:r w:rsidR="00A059EF">
        <w:rPr>
          <w:lang w:val="en-GB"/>
        </w:rPr>
        <w:t>ountry and</w:t>
      </w:r>
      <w:r w:rsidR="00FE33F3" w:rsidRPr="00FE33F3">
        <w:rPr>
          <w:lang w:val="en-GB"/>
        </w:rPr>
        <w:t xml:space="preserve"> obtain freedom from rinderpest &amp; CBPP infection following the pathway prescribed by Office Int</w:t>
      </w:r>
      <w:r w:rsidR="000E7060">
        <w:rPr>
          <w:lang w:val="en-GB"/>
        </w:rPr>
        <w:t>ernational des Epizooties (OIE);</w:t>
      </w:r>
      <w:r w:rsidR="00FE33F3" w:rsidRPr="00FE33F3">
        <w:rPr>
          <w:lang w:val="en-GB"/>
        </w:rPr>
        <w:t xml:space="preserve"> </w:t>
      </w:r>
      <w:r w:rsidR="003D23F8" w:rsidRPr="00FE33F3">
        <w:t xml:space="preserve">(iv) </w:t>
      </w:r>
      <w:r w:rsidR="00A059EF">
        <w:t xml:space="preserve">control </w:t>
      </w:r>
      <w:r w:rsidR="00E94E45">
        <w:t>foot and mouth d</w:t>
      </w:r>
      <w:r w:rsidR="000E7060">
        <w:t xml:space="preserve">isease in specified areas; (v) </w:t>
      </w:r>
      <w:r w:rsidR="00A059EF">
        <w:t>improve the effectiveness of</w:t>
      </w:r>
      <w:r w:rsidR="000E7060">
        <w:t xml:space="preserve"> </w:t>
      </w:r>
      <w:r w:rsidR="00FE33F3" w:rsidRPr="00FE33F3">
        <w:t xml:space="preserve">financial </w:t>
      </w:r>
      <w:r w:rsidR="000E7060">
        <w:t>assistance</w:t>
      </w:r>
      <w:r w:rsidR="00A059EF">
        <w:t xml:space="preserve"> to State Governments</w:t>
      </w:r>
      <w:r w:rsidR="002A4BC2">
        <w:t xml:space="preserve"> for the veterinary sector</w:t>
      </w:r>
      <w:r w:rsidR="00A059EF">
        <w:t>; (vi)</w:t>
      </w:r>
      <w:r w:rsidR="00FE33F3" w:rsidRPr="00FE33F3">
        <w:t xml:space="preserve"> </w:t>
      </w:r>
      <w:r w:rsidR="00A059EF">
        <w:t xml:space="preserve">support </w:t>
      </w:r>
      <w:r w:rsidR="00FE33F3" w:rsidRPr="00FE33F3">
        <w:t>Agricultural and Veterinary Universities and Veterinary</w:t>
      </w:r>
      <w:r w:rsidR="00E94E45">
        <w:t xml:space="preserve"> Colleges to</w:t>
      </w:r>
      <w:r w:rsidR="00A059EF">
        <w:t xml:space="preserve"> </w:t>
      </w:r>
      <w:r w:rsidR="00E94E45">
        <w:t>develop</w:t>
      </w:r>
      <w:r w:rsidR="00FE33F3" w:rsidRPr="00FE33F3">
        <w:t xml:space="preserve"> an information network to promote and propagate latest animal husbandry practices and technologies</w:t>
      </w:r>
      <w:r w:rsidR="00A059EF">
        <w:t>, and</w:t>
      </w:r>
      <w:r w:rsidR="00FE33F3" w:rsidRPr="00FE33F3">
        <w:t xml:space="preserve"> create awareness among farmers and breeders about the potential</w:t>
      </w:r>
      <w:r w:rsidR="000E7060">
        <w:t>s of the livestock s</w:t>
      </w:r>
      <w:r w:rsidR="00FE33F3" w:rsidRPr="00FE33F3">
        <w:t>ector.</w:t>
      </w:r>
    </w:p>
    <w:p w:rsidR="00830506" w:rsidRPr="002A4BC2" w:rsidRDefault="00830506" w:rsidP="00FE33F3">
      <w:pPr>
        <w:pStyle w:val="BodyText"/>
        <w:tabs>
          <w:tab w:val="left" w:pos="1440"/>
        </w:tabs>
        <w:ind w:right="227"/>
        <w:rPr>
          <w:b/>
        </w:rPr>
      </w:pPr>
    </w:p>
    <w:p w:rsidR="007A5F09" w:rsidRPr="0092190E" w:rsidRDefault="00290BF2" w:rsidP="0092190E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7" w:name="_Toc76992524"/>
      <w:r w:rsidRPr="0092190E">
        <w:rPr>
          <w:rFonts w:ascii="Times New Roman" w:hAnsi="Times New Roman" w:cs="Times New Roman"/>
          <w:sz w:val="24"/>
          <w:szCs w:val="24"/>
        </w:rPr>
        <w:t>The Agricultural Sector and International Trade Agreements</w:t>
      </w:r>
      <w:bookmarkEnd w:id="37"/>
    </w:p>
    <w:p w:rsidR="003D23F8" w:rsidRPr="00290BF2" w:rsidRDefault="003D23F8" w:rsidP="003D23F8">
      <w:pPr>
        <w:jc w:val="both"/>
        <w:rPr>
          <w:rFonts w:ascii="Arial" w:hAnsi="Arial" w:cs="Arial"/>
        </w:rPr>
      </w:pPr>
    </w:p>
    <w:p w:rsidR="00A4629B" w:rsidRPr="00147DAF" w:rsidRDefault="00290BF2" w:rsidP="00830506">
      <w:pPr>
        <w:numPr>
          <w:ilvl w:val="0"/>
          <w:numId w:val="17"/>
        </w:numPr>
        <w:jc w:val="both"/>
      </w:pPr>
      <w:bookmarkStart w:id="38" w:name="_Toc76992525"/>
      <w:r w:rsidRPr="00EC541A">
        <w:rPr>
          <w:rStyle w:val="Heading2Char"/>
          <w:rFonts w:ascii="Times New Roman" w:hAnsi="Times New Roman" w:cs="Times New Roman"/>
          <w:b w:val="0"/>
          <w:sz w:val="24"/>
          <w:szCs w:val="24"/>
        </w:rPr>
        <w:t>Trade</w:t>
      </w:r>
      <w:bookmarkEnd w:id="38"/>
      <w:r>
        <w:rPr>
          <w:i/>
        </w:rPr>
        <w:t xml:space="preserve"> </w:t>
      </w:r>
      <w:r>
        <w:t xml:space="preserve">– </w:t>
      </w:r>
      <w:r w:rsidR="00A7554A">
        <w:t>In 2002-2003 India r</w:t>
      </w:r>
      <w:r w:rsidR="00894ABD">
        <w:t>an</w:t>
      </w:r>
      <w:r w:rsidR="00B4172D">
        <w:t xml:space="preserve"> a trade deficit of US$ 5.8 billion</w:t>
      </w:r>
      <w:r w:rsidR="00994939">
        <w:t>, even though</w:t>
      </w:r>
      <w:r w:rsidR="00973390">
        <w:t xml:space="preserve"> t</w:t>
      </w:r>
      <w:r w:rsidR="00A7554A">
        <w:t>he a</w:t>
      </w:r>
      <w:r w:rsidR="00E801E8" w:rsidRPr="00DA4F91">
        <w:t xml:space="preserve">gricultural </w:t>
      </w:r>
      <w:r w:rsidR="00A7554A">
        <w:t>tra</w:t>
      </w:r>
      <w:r w:rsidR="002A4BC2">
        <w:t>de balance presented a surplus</w:t>
      </w:r>
      <w:r w:rsidR="00994939">
        <w:t>. T</w:t>
      </w:r>
      <w:r w:rsidR="002A4BC2">
        <w:t>he livestock sub-sector recorded</w:t>
      </w:r>
      <w:r w:rsidR="00A7554A">
        <w:t xml:space="preserve"> a positive trade balance. </w:t>
      </w:r>
      <w:r w:rsidR="00763555">
        <w:t xml:space="preserve">The latest available statistics (2002/03) indicate that </w:t>
      </w:r>
      <w:smartTag w:uri="urn:schemas-microsoft-com:office:smarttags" w:element="country-region">
        <w:smartTag w:uri="urn:schemas-microsoft-com:office:smarttags" w:element="place">
          <w:r w:rsidR="00B018CC">
            <w:t>India</w:t>
          </w:r>
        </w:smartTag>
      </w:smartTag>
      <w:r w:rsidR="00B018CC">
        <w:t xml:space="preserve"> exports live animals </w:t>
      </w:r>
      <w:r w:rsidR="00894ABD">
        <w:t>valued at</w:t>
      </w:r>
      <w:r w:rsidR="00F17C1A" w:rsidRPr="00DA4F91">
        <w:t xml:space="preserve"> US$ 1.</w:t>
      </w:r>
      <w:r w:rsidR="00894ABD">
        <w:t>4</w:t>
      </w:r>
      <w:r w:rsidR="00F17C1A" w:rsidRPr="00DA4F91">
        <w:t xml:space="preserve"> million, meat and edible meat offal</w:t>
      </w:r>
      <w:r w:rsidR="00894ABD">
        <w:t xml:space="preserve"> estimated at</w:t>
      </w:r>
      <w:r w:rsidR="00763555">
        <w:t xml:space="preserve"> </w:t>
      </w:r>
      <w:r w:rsidR="00F17C1A" w:rsidRPr="00DA4F91">
        <w:t xml:space="preserve">US$ </w:t>
      </w:r>
      <w:r w:rsidR="00F17C1A" w:rsidRPr="00147DAF">
        <w:t xml:space="preserve">320.4 million, </w:t>
      </w:r>
      <w:r w:rsidR="00F962EC" w:rsidRPr="00147DAF">
        <w:t>da</w:t>
      </w:r>
      <w:r w:rsidR="00894ABD">
        <w:t>i</w:t>
      </w:r>
      <w:r w:rsidR="00F962EC" w:rsidRPr="00147DAF">
        <w:t>ry</w:t>
      </w:r>
      <w:r w:rsidR="00763555">
        <w:t xml:space="preserve"> product</w:t>
      </w:r>
      <w:r w:rsidR="00894ABD">
        <w:t>s</w:t>
      </w:r>
      <w:r w:rsidR="00F962EC" w:rsidRPr="00147DAF">
        <w:t xml:space="preserve">, poultry and honey </w:t>
      </w:r>
      <w:r w:rsidR="00894ABD">
        <w:t>worth</w:t>
      </w:r>
      <w:r w:rsidR="00F962EC" w:rsidRPr="00147DAF">
        <w:t xml:space="preserve"> </w:t>
      </w:r>
      <w:r w:rsidR="00F17C1A" w:rsidRPr="00147DAF">
        <w:t xml:space="preserve">US$ 33.9 million, </w:t>
      </w:r>
      <w:r w:rsidR="00F962EC" w:rsidRPr="00147DAF">
        <w:t xml:space="preserve">leather products for </w:t>
      </w:r>
      <w:r w:rsidR="00A7554A">
        <w:t>US$ 191.9 million</w:t>
      </w:r>
      <w:r w:rsidR="00894ABD">
        <w:t xml:space="preserve">. However, India </w:t>
      </w:r>
      <w:r w:rsidR="00F17C1A" w:rsidRPr="00147DAF">
        <w:t>imports an</w:t>
      </w:r>
      <w:r w:rsidR="00F962EC" w:rsidRPr="00147DAF">
        <w:t xml:space="preserve">imal fodder and feed </w:t>
      </w:r>
      <w:r w:rsidR="00894ABD">
        <w:t>valued at</w:t>
      </w:r>
      <w:r w:rsidR="00F17C1A" w:rsidRPr="00147DAF">
        <w:t xml:space="preserve"> US$ 180.1 million</w:t>
      </w:r>
      <w:r w:rsidR="00A7554A">
        <w:t>,</w:t>
      </w:r>
      <w:r w:rsidR="00F17C1A" w:rsidRPr="00147DAF">
        <w:t xml:space="preserve"> and raw wool and animal hair</w:t>
      </w:r>
      <w:r w:rsidR="00A7554A">
        <w:t xml:space="preserve"> for about</w:t>
      </w:r>
      <w:r w:rsidR="00147DAF" w:rsidRPr="00147DAF">
        <w:t xml:space="preserve"> 102.3 US$ million.</w:t>
      </w:r>
    </w:p>
    <w:p w:rsidR="00147DAF" w:rsidRDefault="00E801E8" w:rsidP="00830506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</w:pPr>
      <w:bookmarkStart w:id="39" w:name="_Toc76992526"/>
      <w:r w:rsidRPr="00EC541A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Trade agreements</w:t>
      </w:r>
      <w:bookmarkEnd w:id="39"/>
      <w:r w:rsidRPr="00147DAF">
        <w:rPr>
          <w:i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="00973390">
            <w:t>India</w:t>
          </w:r>
        </w:smartTag>
      </w:smartTag>
      <w:r w:rsidR="00973390">
        <w:t xml:space="preserve"> is a member</w:t>
      </w:r>
      <w:r w:rsidR="00147DAF">
        <w:t xml:space="preserve"> </w:t>
      </w:r>
      <w:r w:rsidR="00763555">
        <w:t xml:space="preserve">of </w:t>
      </w:r>
      <w:r w:rsidR="00147DAF">
        <w:t>WTO</w:t>
      </w:r>
      <w:r w:rsidR="00973390">
        <w:t xml:space="preserve"> since </w:t>
      </w:r>
      <w:smartTag w:uri="urn:schemas-microsoft-com:office:smarttags" w:element="date">
        <w:smartTagPr>
          <w:attr w:name="Year" w:val="1995"/>
          <w:attr w:name="Day" w:val="1"/>
          <w:attr w:name="Month" w:val="1"/>
        </w:smartTagPr>
        <w:r w:rsidR="00973390">
          <w:t>1 January 1995</w:t>
        </w:r>
      </w:smartTag>
      <w:r w:rsidR="00147DAF">
        <w:t xml:space="preserve">. Over the </w:t>
      </w:r>
      <w:r w:rsidR="00147DAF" w:rsidRPr="00147DAF">
        <w:t>year</w:t>
      </w:r>
      <w:r w:rsidR="00147DAF">
        <w:t>s, it</w:t>
      </w:r>
      <w:r w:rsidR="00147DAF" w:rsidRPr="00147DAF">
        <w:t xml:space="preserve"> has </w:t>
      </w:r>
      <w:r w:rsidR="00147DAF">
        <w:t>also committed itself to a series of</w:t>
      </w:r>
      <w:r w:rsidR="00147DAF" w:rsidRPr="00147DAF">
        <w:t xml:space="preserve"> free and preferential trade agreements, including those with </w:t>
      </w:r>
      <w:smartTag w:uri="urn:schemas-microsoft-com:office:smarttags" w:element="country-region">
        <w:smartTag w:uri="urn:schemas-microsoft-com:office:smarttags" w:element="place">
          <w:r w:rsidR="00147DAF" w:rsidRPr="00147DAF">
            <w:t>Thailand</w:t>
          </w:r>
        </w:smartTag>
      </w:smartTag>
      <w:r w:rsidR="00147DAF" w:rsidRPr="00147DAF">
        <w:t>, the Association of S</w:t>
      </w:r>
      <w:r w:rsidR="00973390">
        <w:t>outh-East Asian Nations</w:t>
      </w:r>
      <w:r w:rsidR="00147DAF" w:rsidRPr="00147DAF">
        <w:t xml:space="preserve">, Mercosur and </w:t>
      </w:r>
      <w:smartTag w:uri="urn:schemas-microsoft-com:office:smarttags" w:element="country-region">
        <w:smartTag w:uri="urn:schemas-microsoft-com:office:smarttags" w:element="place">
          <w:r w:rsidR="00147DAF" w:rsidRPr="00147DAF">
            <w:t>Singapore</w:t>
          </w:r>
        </w:smartTag>
      </w:smartTag>
      <w:r w:rsidR="00984233" w:rsidRPr="00821A50">
        <w:t xml:space="preserve">. India </w:t>
      </w:r>
      <w:r w:rsidR="00973390">
        <w:t xml:space="preserve">was among the founders of </w:t>
      </w:r>
      <w:r w:rsidR="00984233" w:rsidRPr="00821A50">
        <w:t xml:space="preserve">the South Asian Association for Regional Cooperation (SAARC), whose major achievement in 1995 was the </w:t>
      </w:r>
      <w:r w:rsidR="00973390">
        <w:t>establishment of preferential trading a</w:t>
      </w:r>
      <w:r w:rsidR="00973390" w:rsidRPr="00821A50">
        <w:t>rrangement</w:t>
      </w:r>
      <w:r w:rsidR="00973390">
        <w:t>s</w:t>
      </w:r>
      <w:r w:rsidR="00973390" w:rsidRPr="00821A50">
        <w:t xml:space="preserve"> </w:t>
      </w:r>
      <w:r w:rsidR="009B0A20">
        <w:t xml:space="preserve">between Bangladesh, Bhutan, India, </w:t>
      </w:r>
      <w:r w:rsidR="002A4BC2">
        <w:t>Maldives, Pakistan and Sri Lanka</w:t>
      </w:r>
      <w:r w:rsidR="00763555">
        <w:t>, and it</w:t>
      </w:r>
      <w:r w:rsidR="002A4BC2">
        <w:t xml:space="preserve"> is also a member of the</w:t>
      </w:r>
      <w:r w:rsidR="00984233" w:rsidRPr="00821A50">
        <w:t xml:space="preserve"> BIMST-EC (Bangladesh, India, Myanmar, Sri Lanka, Thailand </w:t>
      </w:r>
      <w:r w:rsidR="00973390">
        <w:t xml:space="preserve"> - </w:t>
      </w:r>
      <w:r w:rsidR="00984233" w:rsidRPr="00821A50">
        <w:t xml:space="preserve">Economic Cooperation) formed in 1997.  </w:t>
      </w:r>
    </w:p>
    <w:p w:rsidR="00930052" w:rsidRDefault="0077457D" w:rsidP="00830506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</w:pPr>
      <w:bookmarkStart w:id="40" w:name="_Toc76992527"/>
      <w:r w:rsidRPr="00EC541A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Tariffs</w:t>
      </w:r>
      <w:bookmarkEnd w:id="40"/>
      <w:r>
        <w:rPr>
          <w:i/>
        </w:rPr>
        <w:t xml:space="preserve"> </w:t>
      </w:r>
      <w:r>
        <w:t xml:space="preserve">– </w:t>
      </w:r>
      <w:smartTag w:uri="urn:schemas-microsoft-com:office:smarttags" w:element="country-region">
        <w:smartTag w:uri="urn:schemas-microsoft-com:office:smarttags" w:element="place">
          <w:r w:rsidR="00930052">
            <w:t>India</w:t>
          </w:r>
        </w:smartTag>
      </w:smartTag>
      <w:r w:rsidR="00930052">
        <w:t>’s tariffs are relatively high</w:t>
      </w:r>
      <w:r w:rsidR="009B0A20">
        <w:t>, with</w:t>
      </w:r>
      <w:r w:rsidRPr="0077457D">
        <w:t xml:space="preserve"> ceiling bindings of 100, 150 or 300 percent.</w:t>
      </w:r>
      <w:r w:rsidR="009B0A20">
        <w:rPr>
          <w:i/>
          <w:iCs/>
          <w:color w:val="auto"/>
        </w:rPr>
        <w:t xml:space="preserve"> </w:t>
      </w:r>
      <w:r w:rsidR="006A3129">
        <w:rPr>
          <w:iCs/>
          <w:color w:val="auto"/>
        </w:rPr>
        <w:t>However, t</w:t>
      </w:r>
      <w:r w:rsidR="00930052" w:rsidRPr="00396F52">
        <w:rPr>
          <w:color w:val="auto"/>
        </w:rPr>
        <w:t>he overall distribution of final bound tariffs shows that about 82 percent of tariff lines have bound rates which range bet</w:t>
      </w:r>
      <w:r w:rsidR="00930052">
        <w:rPr>
          <w:color w:val="auto"/>
        </w:rPr>
        <w:t>ween 75 percent and 150 percent, and only</w:t>
      </w:r>
      <w:r w:rsidR="00930052" w:rsidRPr="00396F52">
        <w:rPr>
          <w:color w:val="auto"/>
        </w:rPr>
        <w:t xml:space="preserve"> 4 percent of tariff lines have bound tariffs of 300 percent.</w:t>
      </w:r>
      <w:r w:rsidR="00930052" w:rsidRPr="00396F52">
        <w:t xml:space="preserve"> </w:t>
      </w:r>
      <w:r w:rsidR="00930052" w:rsidRPr="00396F52">
        <w:rPr>
          <w:color w:val="auto"/>
        </w:rPr>
        <w:t>In agriculture, about 692 tariff</w:t>
      </w:r>
      <w:r w:rsidR="00930052">
        <w:rPr>
          <w:color w:val="auto"/>
        </w:rPr>
        <w:t>s are bound and</w:t>
      </w:r>
      <w:r w:rsidR="00930052" w:rsidRPr="00396F52">
        <w:rPr>
          <w:color w:val="auto"/>
        </w:rPr>
        <w:t xml:space="preserve"> two items (almonds in shell and</w:t>
      </w:r>
      <w:r w:rsidR="00930052">
        <w:rPr>
          <w:color w:val="auto"/>
        </w:rPr>
        <w:t xml:space="preserve"> shelled) are subject to specific duties</w:t>
      </w:r>
      <w:r w:rsidR="00930052" w:rsidRPr="00396F52">
        <w:rPr>
          <w:color w:val="auto"/>
        </w:rPr>
        <w:t xml:space="preserve"> in nature; for </w:t>
      </w:r>
      <w:r w:rsidR="00930052">
        <w:rPr>
          <w:color w:val="auto"/>
        </w:rPr>
        <w:t>the other products</w:t>
      </w:r>
      <w:r w:rsidR="00930052" w:rsidRPr="00396F52">
        <w:rPr>
          <w:color w:val="auto"/>
        </w:rPr>
        <w:t xml:space="preserve">, the rates of duties are </w:t>
      </w:r>
      <w:r w:rsidR="00930052" w:rsidRPr="00396F52">
        <w:rPr>
          <w:i/>
          <w:iCs/>
          <w:color w:val="auto"/>
        </w:rPr>
        <w:t>ad valorem</w:t>
      </w:r>
      <w:r w:rsidR="00930052">
        <w:rPr>
          <w:iCs/>
          <w:color w:val="auto"/>
        </w:rPr>
        <w:t>.</w:t>
      </w:r>
      <w:r w:rsidR="00930052" w:rsidRPr="0077457D">
        <w:t xml:space="preserve"> </w:t>
      </w:r>
      <w:r w:rsidR="00930052">
        <w:t>The</w:t>
      </w:r>
      <w:r w:rsidR="00930052" w:rsidRPr="00396F52">
        <w:t xml:space="preserve"> applied rates of tariffs on</w:t>
      </w:r>
      <w:r w:rsidR="009B0A20">
        <w:t xml:space="preserve"> most agricultural products are not</w:t>
      </w:r>
      <w:r w:rsidR="00930052">
        <w:t xml:space="preserve"> low</w:t>
      </w:r>
      <w:r w:rsidR="009B0A20">
        <w:t xml:space="preserve"> (</w:t>
      </w:r>
      <w:r w:rsidR="00930052">
        <w:t>the tariff rates are 60</w:t>
      </w:r>
      <w:r w:rsidRPr="0077457D">
        <w:t xml:space="preserve"> percent</w:t>
      </w:r>
      <w:r w:rsidR="009B0A20">
        <w:t xml:space="preserve"> for dairy products</w:t>
      </w:r>
      <w:r w:rsidRPr="0077457D">
        <w:t xml:space="preserve">, </w:t>
      </w:r>
      <w:r w:rsidR="009B0A20">
        <w:t>and</w:t>
      </w:r>
      <w:r w:rsidRPr="00396F52">
        <w:t xml:space="preserve"> </w:t>
      </w:r>
      <w:r w:rsidR="00930052">
        <w:t>range between 70 and 80 percent</w:t>
      </w:r>
      <w:r w:rsidR="009B0A20">
        <w:t xml:space="preserve"> for cereals),</w:t>
      </w:r>
      <w:r w:rsidR="00930052">
        <w:t xml:space="preserve"> </w:t>
      </w:r>
      <w:r w:rsidR="009B0A20">
        <w:t xml:space="preserve">and </w:t>
      </w:r>
      <w:r w:rsidR="00930052">
        <w:t>only for a</w:t>
      </w:r>
      <w:r w:rsidR="00930052" w:rsidRPr="0021535F">
        <w:t xml:space="preserve"> few agricultural products </w:t>
      </w:r>
      <w:r w:rsidR="00894ABD">
        <w:t xml:space="preserve">have </w:t>
      </w:r>
      <w:r w:rsidR="00930052" w:rsidRPr="0021535F">
        <w:t>bound rates have become a binding constraint</w:t>
      </w:r>
      <w:r w:rsidR="00396F52" w:rsidRPr="0021535F">
        <w:t>.</w:t>
      </w:r>
    </w:p>
    <w:p w:rsidR="00496B0D" w:rsidRPr="0021535F" w:rsidRDefault="00BE1D82" w:rsidP="00830506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</w:pPr>
      <w:bookmarkStart w:id="41" w:name="_Toc76992528"/>
      <w:r w:rsidRPr="00EC541A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Quantitative restrictions</w:t>
      </w:r>
      <w:bookmarkEnd w:id="41"/>
      <w:r w:rsidRPr="0021535F">
        <w:rPr>
          <w:i/>
        </w:rPr>
        <w:t xml:space="preserve"> </w:t>
      </w:r>
      <w:r w:rsidRPr="0021535F">
        <w:t xml:space="preserve">– As </w:t>
      </w:r>
      <w:smartTag w:uri="urn:schemas-microsoft-com:office:smarttags" w:element="country-region">
        <w:smartTag w:uri="urn:schemas-microsoft-com:office:smarttags" w:element="place">
          <w:r w:rsidRPr="0021535F">
            <w:t>India</w:t>
          </w:r>
        </w:smartTag>
      </w:smartTag>
      <w:r w:rsidR="00930052">
        <w:t xml:space="preserve"> had maintained quantitative restriction for balance of payments</w:t>
      </w:r>
      <w:r w:rsidR="009B0A20">
        <w:t xml:space="preserve"> reasons, some</w:t>
      </w:r>
      <w:r w:rsidRPr="0021535F">
        <w:t xml:space="preserve"> members of the WTO questioned the justification to continue these restrictions</w:t>
      </w:r>
      <w:r w:rsidR="00930052">
        <w:t xml:space="preserve"> with the improvement in the balance of payments</w:t>
      </w:r>
      <w:r w:rsidRPr="0021535F">
        <w:t xml:space="preserve"> in the mid-1990s. Initially, India proposed a time schedule of nine years for the complete </w:t>
      </w:r>
      <w:r w:rsidR="00930052">
        <w:t>elimination of quantitative restrictions, but</w:t>
      </w:r>
      <w:r w:rsidRPr="0021535F">
        <w:t xml:space="preserve"> </w:t>
      </w:r>
      <w:r w:rsidR="00930052">
        <w:t>a group of</w:t>
      </w:r>
      <w:r w:rsidRPr="0021535F">
        <w:t xml:space="preserve"> developed countries/regions (Australia, Canada, EU, New Zealand, Switzerland and United States) initiated dispute settlement proceedings against India. </w:t>
      </w:r>
      <w:smartTag w:uri="urn:schemas-microsoft-com:office:smarttags" w:element="country-region">
        <w:smartTag w:uri="urn:schemas-microsoft-com:office:smarttags" w:element="place">
          <w:r w:rsidRPr="0021535F">
            <w:t>India</w:t>
          </w:r>
        </w:smartTag>
      </w:smartTag>
      <w:r w:rsidRPr="0021535F">
        <w:t xml:space="preserve"> negotiated a deal with five members with the exception of </w:t>
      </w:r>
      <w:smartTag w:uri="urn:schemas-microsoft-com:office:smarttags" w:element="country-region">
        <w:smartTag w:uri="urn:schemas-microsoft-com:office:smarttags" w:element="place">
          <w:r w:rsidRPr="0021535F">
            <w:t>United States</w:t>
          </w:r>
        </w:smartTag>
      </w:smartTag>
      <w:r w:rsidR="00930052">
        <w:t xml:space="preserve"> to phase out its quantitative restrictions</w:t>
      </w:r>
      <w:r w:rsidRPr="0021535F">
        <w:t xml:space="preserve"> over a period of six years beginning in 1997. The </w:t>
      </w:r>
      <w:smartTag w:uri="urn:schemas-microsoft-com:office:smarttags" w:element="country-region">
        <w:smartTag w:uri="urn:schemas-microsoft-com:office:smarttags" w:element="place">
          <w:r w:rsidRPr="0021535F">
            <w:t>United States</w:t>
          </w:r>
        </w:smartTag>
      </w:smartTag>
      <w:r w:rsidRPr="0021535F">
        <w:t xml:space="preserve"> went ahead and filed a dispute against </w:t>
      </w:r>
      <w:smartTag w:uri="urn:schemas-microsoft-com:office:smarttags" w:element="country-region">
        <w:smartTag w:uri="urn:schemas-microsoft-com:office:smarttags" w:element="place">
          <w:r w:rsidRPr="0021535F">
            <w:t>India</w:t>
          </w:r>
        </w:smartTag>
      </w:smartTag>
      <w:r w:rsidR="00930052">
        <w:t xml:space="preserve"> and </w:t>
      </w:r>
      <w:r w:rsidR="009B0A20">
        <w:t>ultimately the country</w:t>
      </w:r>
      <w:r w:rsidR="00930052">
        <w:t xml:space="preserve"> agreed to abolish all the remaining quantitative restrictions</w:t>
      </w:r>
      <w:r w:rsidRPr="0021535F">
        <w:t xml:space="preserve"> </w:t>
      </w:r>
      <w:r w:rsidR="00930052">
        <w:t>maintained because of balance of payments</w:t>
      </w:r>
      <w:r w:rsidRPr="0021535F">
        <w:t xml:space="preserve"> reasons by April 2001. </w:t>
      </w:r>
      <w:r w:rsidR="00930052">
        <w:t xml:space="preserve">Quantitative restrictions </w:t>
      </w:r>
      <w:r w:rsidRPr="0021535F">
        <w:t>are now maintained on imports of only about 5 percent of tariff lines on grounds of health, safety and moral conduct.</w:t>
      </w:r>
    </w:p>
    <w:p w:rsidR="00496B0D" w:rsidRPr="0021535F" w:rsidRDefault="00496B0D" w:rsidP="00830506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</w:pPr>
      <w:bookmarkStart w:id="42" w:name="_Toc76992529"/>
      <w:r w:rsidRPr="00EC541A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Domestic support</w:t>
      </w:r>
      <w:bookmarkEnd w:id="42"/>
      <w:r w:rsidRPr="0021535F">
        <w:t xml:space="preserve"> – </w:t>
      </w:r>
      <w:smartTag w:uri="urn:schemas-microsoft-com:office:smarttags" w:element="country-region">
        <w:smartTag w:uri="urn:schemas-microsoft-com:office:smarttags" w:element="place">
          <w:r w:rsidRPr="0021535F">
            <w:t>India</w:t>
          </w:r>
        </w:smartTag>
      </w:smartTag>
      <w:r w:rsidRPr="0021535F">
        <w:t xml:space="preserve"> has a product price support system in the form of minimum support prices announced by the </w:t>
      </w:r>
      <w:r w:rsidR="00BC446C">
        <w:t>Government</w:t>
      </w:r>
      <w:r w:rsidRPr="0021535F">
        <w:t xml:space="preserve"> for different commodities, based on the recommendations of the Commission for Agricultural Costs and Prices.</w:t>
      </w:r>
      <w:r w:rsidR="0021535F" w:rsidRPr="0021535F">
        <w:t xml:space="preserve"> Recent FAO calculations indicate that </w:t>
      </w:r>
      <w:r w:rsidR="009B0A20">
        <w:t>the</w:t>
      </w:r>
      <w:r w:rsidR="0021535F" w:rsidRPr="0021535F">
        <w:t xml:space="preserve"> aggregate measure of sup</w:t>
      </w:r>
      <w:r w:rsidR="00930052">
        <w:t>port t</w:t>
      </w:r>
      <w:r w:rsidR="009B0A20">
        <w:t>o agriculture i</w:t>
      </w:r>
      <w:r w:rsidR="00553B13">
        <w:t>s</w:t>
      </w:r>
      <w:r w:rsidR="009B0A20">
        <w:t xml:space="preserve"> negative, suggesting</w:t>
      </w:r>
      <w:r w:rsidR="00930052">
        <w:t xml:space="preserve"> that domestic support is on average not trade distorting</w:t>
      </w:r>
      <w:r w:rsidR="00383287">
        <w:t xml:space="preserve"> and that </w:t>
      </w:r>
      <w:r w:rsidR="00553B13">
        <w:t>the agricultural sector is being taxed.</w:t>
      </w:r>
    </w:p>
    <w:p w:rsidR="0031773E" w:rsidRDefault="0031773E" w:rsidP="00830506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</w:pPr>
      <w:bookmarkStart w:id="43" w:name="_Toc76992530"/>
      <w:r w:rsidRPr="00EC541A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Export subsidies</w:t>
      </w:r>
      <w:bookmarkEnd w:id="43"/>
      <w:r w:rsidRPr="0021535F">
        <w:t xml:space="preserve"> – </w:t>
      </w:r>
      <w:smartTag w:uri="urn:schemas-microsoft-com:office:smarttags" w:element="country-region">
        <w:smartTag w:uri="urn:schemas-microsoft-com:office:smarttags" w:element="place">
          <w:r w:rsidRPr="0021535F">
            <w:t>India</w:t>
          </w:r>
        </w:smartTag>
      </w:smartTag>
      <w:r w:rsidRPr="0021535F">
        <w:t xml:space="preserve"> does not have a system o</w:t>
      </w:r>
      <w:r w:rsidR="009B0A20">
        <w:t>f direct export subsidies, and subsequently</w:t>
      </w:r>
      <w:r w:rsidRPr="0021535F">
        <w:t xml:space="preserve"> made no commitments o</w:t>
      </w:r>
      <w:r w:rsidR="00930052">
        <w:t>n export subsidies</w:t>
      </w:r>
      <w:r w:rsidR="0052620D">
        <w:t xml:space="preserve"> at WTO</w:t>
      </w:r>
      <w:r w:rsidR="00930052">
        <w:t xml:space="preserve">. There are </w:t>
      </w:r>
      <w:r w:rsidR="009B0A20">
        <w:t xml:space="preserve">however </w:t>
      </w:r>
      <w:r w:rsidR="00930052">
        <w:t>a few benefits that are</w:t>
      </w:r>
      <w:r w:rsidR="009B0A20">
        <w:t xml:space="preserve"> available to</w:t>
      </w:r>
      <w:r w:rsidRPr="0021535F">
        <w:t xml:space="preserve"> exporters of agricultural commodities through income tax exemptions.</w:t>
      </w:r>
    </w:p>
    <w:p w:rsidR="0021535F" w:rsidRDefault="0021535F" w:rsidP="00830506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</w:pPr>
      <w:bookmarkStart w:id="44" w:name="_Toc76992531"/>
      <w:r w:rsidRPr="00EC541A">
        <w:rPr>
          <w:rStyle w:val="Heading2Char"/>
          <w:rFonts w:ascii="Times New Roman" w:hAnsi="Times New Roman" w:cs="Times New Roman"/>
          <w:b w:val="0"/>
          <w:color w:val="auto"/>
          <w:sz w:val="24"/>
          <w:szCs w:val="24"/>
        </w:rPr>
        <w:t>Exchange rate</w:t>
      </w:r>
      <w:bookmarkEnd w:id="44"/>
      <w:r>
        <w:rPr>
          <w:i/>
        </w:rPr>
        <w:t xml:space="preserve"> – </w:t>
      </w:r>
      <w:r w:rsidRPr="0021535F">
        <w:rPr>
          <w:color w:val="auto"/>
        </w:rPr>
        <w:t xml:space="preserve">The </w:t>
      </w:r>
      <w:r w:rsidR="00C959C8">
        <w:rPr>
          <w:color w:val="auto"/>
        </w:rPr>
        <w:t xml:space="preserve">Reserve </w:t>
      </w:r>
      <w:r>
        <w:rPr>
          <w:color w:val="auto"/>
        </w:rPr>
        <w:t>Bank of India c</w:t>
      </w:r>
      <w:r>
        <w:t>areful monitors and manages the exchange rate</w:t>
      </w:r>
      <w:r w:rsidRPr="0021535F">
        <w:t xml:space="preserve"> without a fixed targe</w:t>
      </w:r>
      <w:r w:rsidR="009B0A20">
        <w:t xml:space="preserve">t or a pre-announced target or band, </w:t>
      </w:r>
      <w:r w:rsidR="0052620D">
        <w:t>with the ability to intervene</w:t>
      </w:r>
      <w:r w:rsidRPr="0021535F">
        <w:t xml:space="preserve"> if and when necessary.</w:t>
      </w:r>
    </w:p>
    <w:p w:rsidR="00930052" w:rsidRDefault="00930052" w:rsidP="00930052">
      <w:pPr>
        <w:pStyle w:val="NormalWeb"/>
        <w:spacing w:before="0" w:beforeAutospacing="0" w:after="0" w:afterAutospacing="0"/>
        <w:jc w:val="both"/>
      </w:pPr>
    </w:p>
    <w:p w:rsidR="00930052" w:rsidRPr="0092190E" w:rsidRDefault="00930052" w:rsidP="0092190E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5" w:name="_Toc76992532"/>
      <w:r w:rsidRPr="0092190E">
        <w:rPr>
          <w:rFonts w:ascii="Times New Roman" w:hAnsi="Times New Roman" w:cs="Times New Roman"/>
          <w:sz w:val="24"/>
          <w:szCs w:val="24"/>
        </w:rPr>
        <w:t>References</w:t>
      </w:r>
      <w:bookmarkEnd w:id="45"/>
    </w:p>
    <w:p w:rsidR="0077457D" w:rsidRDefault="0021535F" w:rsidP="0021535F">
      <w:pPr>
        <w:pStyle w:val="NormalWeb"/>
        <w:spacing w:before="0" w:beforeAutospacing="0" w:after="0" w:afterAutospacing="0"/>
      </w:pPr>
      <w:r w:rsidRPr="00CD09DE">
        <w:t xml:space="preserve"> </w:t>
      </w:r>
    </w:p>
    <w:p w:rsidR="00E83489" w:rsidRDefault="00E83489" w:rsidP="00E74DB2">
      <w:pPr>
        <w:pStyle w:val="NormalWeb"/>
        <w:spacing w:before="0" w:beforeAutospacing="0" w:after="60" w:afterAutospacing="0"/>
        <w:ind w:left="720" w:hanging="720"/>
        <w:jc w:val="both"/>
      </w:pPr>
      <w:r w:rsidRPr="00E83489">
        <w:t>Ahuja, V., McConnel, K. E., Umali-Deininger, D.,</w:t>
      </w:r>
      <w:r>
        <w:t xml:space="preserve"> de Haan, C. (2003)</w:t>
      </w:r>
      <w:r w:rsidRPr="00E83489">
        <w:t xml:space="preserve"> Are the Poor Willing to Pay for Livestock Services? </w:t>
      </w:r>
      <w:r>
        <w:t xml:space="preserve">Evidence from Rural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, </w:t>
      </w:r>
      <w:r>
        <w:rPr>
          <w:i/>
        </w:rPr>
        <w:t>Indian Journal of Agricultural Economics</w:t>
      </w:r>
      <w:r>
        <w:t>, 58 (1): 84-99.</w:t>
      </w:r>
    </w:p>
    <w:p w:rsidR="00E74DB2" w:rsidRPr="00E74DB2" w:rsidRDefault="00E74DB2" w:rsidP="00E74DB2">
      <w:pPr>
        <w:pStyle w:val="NormalWeb"/>
        <w:spacing w:before="0" w:beforeAutospacing="0" w:after="60" w:afterAutospacing="0"/>
        <w:ind w:left="720" w:hanging="720"/>
        <w:jc w:val="both"/>
      </w:pPr>
      <w:r>
        <w:t xml:space="preserve">Deshpande, R.S. (2003) Current land policy issues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, </w:t>
      </w:r>
      <w:r>
        <w:rPr>
          <w:i/>
        </w:rPr>
        <w:t>Land Reform</w:t>
      </w:r>
      <w:r>
        <w:t>, 3, pp. 155-174.</w:t>
      </w:r>
    </w:p>
    <w:p w:rsidR="00090FFC" w:rsidRDefault="00090FFC" w:rsidP="00E74DB2">
      <w:pPr>
        <w:spacing w:after="60"/>
        <w:ind w:left="720" w:hanging="720"/>
        <w:jc w:val="both"/>
      </w:pPr>
      <w:r>
        <w:t xml:space="preserve">FAO-ESC (2003) </w:t>
      </w:r>
      <w:r w:rsidRPr="00B00B96">
        <w:rPr>
          <w:i/>
        </w:rPr>
        <w:t xml:space="preserve">WTO Agreement on Agriculture: The Implementation Experience </w:t>
      </w:r>
      <w:r>
        <w:t>- Developing Country Case Studies (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  <w:r>
        <w:t>: FAO).</w:t>
      </w:r>
    </w:p>
    <w:p w:rsidR="00930052" w:rsidRDefault="00930052" w:rsidP="00E74DB2">
      <w:pPr>
        <w:pStyle w:val="NormalWeb"/>
        <w:spacing w:before="0" w:beforeAutospacing="0" w:after="60" w:afterAutospacing="0"/>
        <w:ind w:left="720" w:hanging="720"/>
        <w:jc w:val="both"/>
      </w:pPr>
      <w:r>
        <w:t xml:space="preserve">Government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, Department of Animal Husbandry</w:t>
      </w:r>
      <w:r w:rsidR="00E83489">
        <w:t xml:space="preserve"> (2003)</w:t>
      </w:r>
      <w:r>
        <w:t xml:space="preserve"> </w:t>
      </w:r>
      <w:r w:rsidR="00E83489">
        <w:rPr>
          <w:i/>
        </w:rPr>
        <w:t>Annual Report 2002-2003</w:t>
      </w:r>
      <w:r w:rsidR="00E83489">
        <w:t xml:space="preserve">, </w:t>
      </w:r>
      <w:smartTag w:uri="urn:schemas-microsoft-com:office:smarttags" w:element="City">
        <w:smartTag w:uri="urn:schemas-microsoft-com:office:smarttags" w:element="place">
          <w:r w:rsidR="00E83489">
            <w:t>New Delhi</w:t>
          </w:r>
        </w:smartTag>
      </w:smartTag>
      <w:r w:rsidR="00E83489">
        <w:t>.</w:t>
      </w:r>
    </w:p>
    <w:p w:rsidR="00E83489" w:rsidRDefault="00E83489" w:rsidP="00E74DB2">
      <w:pPr>
        <w:pStyle w:val="NormalWeb"/>
        <w:spacing w:before="0" w:beforeAutospacing="0" w:after="60" w:afterAutospacing="0"/>
        <w:ind w:left="720" w:hanging="720"/>
        <w:jc w:val="both"/>
      </w:pPr>
      <w:r>
        <w:t xml:space="preserve">Government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, National Development Council (2002), </w:t>
      </w:r>
      <w:r>
        <w:rPr>
          <w:i/>
        </w:rPr>
        <w:t>10</w:t>
      </w:r>
      <w:r w:rsidRPr="00E83489">
        <w:rPr>
          <w:i/>
          <w:vertAlign w:val="superscript"/>
        </w:rPr>
        <w:t>th</w:t>
      </w:r>
      <w:r>
        <w:rPr>
          <w:i/>
        </w:rPr>
        <w:t xml:space="preserve"> Five Year Plan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.</w:t>
      </w:r>
    </w:p>
    <w:p w:rsidR="008649A1" w:rsidRPr="008649A1" w:rsidRDefault="008649A1" w:rsidP="00E74DB2">
      <w:pPr>
        <w:pStyle w:val="NormalWeb"/>
        <w:spacing w:before="0" w:beforeAutospacing="0" w:after="60" w:afterAutospacing="0"/>
        <w:ind w:left="720" w:hanging="720"/>
        <w:jc w:val="both"/>
      </w:pPr>
      <w:r>
        <w:t xml:space="preserve">Panagariya, A. (2004)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India</w:t>
          </w:r>
        </w:smartTag>
      </w:smartTag>
      <w:r>
        <w:rPr>
          <w:i/>
        </w:rPr>
        <w:t xml:space="preserve"> in the 1980s and 1990s: A Triumph of Reforms</w:t>
      </w:r>
      <w:r>
        <w:t xml:space="preserve">, IMF Working Paper 04/43,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 </w:t>
        </w:r>
        <w:smartTag w:uri="urn:schemas-microsoft-com:office:smarttags" w:element="State">
          <w:r>
            <w:t>D.C.</w:t>
          </w:r>
        </w:smartTag>
      </w:smartTag>
    </w:p>
    <w:p w:rsidR="008649A1" w:rsidRDefault="008649A1" w:rsidP="00E74DB2">
      <w:pPr>
        <w:pStyle w:val="NormalWeb"/>
        <w:spacing w:before="0" w:beforeAutospacing="0" w:after="60" w:afterAutospacing="0"/>
        <w:ind w:left="720" w:hanging="720"/>
        <w:jc w:val="both"/>
      </w:pPr>
      <w:r>
        <w:t xml:space="preserve">Purfield, C. (2004) </w:t>
      </w:r>
      <w:r>
        <w:rPr>
          <w:i/>
        </w:rPr>
        <w:t xml:space="preserve">The Decentralization Dilemma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India</w:t>
          </w:r>
        </w:smartTag>
      </w:smartTag>
      <w:r>
        <w:t xml:space="preserve">, IMF Working Paper 04/32,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 </w:t>
        </w:r>
        <w:smartTag w:uri="urn:schemas-microsoft-com:office:smarttags" w:element="State">
          <w:r>
            <w:t>D.C.</w:t>
          </w:r>
        </w:smartTag>
      </w:smartTag>
    </w:p>
    <w:p w:rsidR="008649A1" w:rsidRDefault="008649A1" w:rsidP="00E74DB2">
      <w:pPr>
        <w:pStyle w:val="NormalWeb"/>
        <w:spacing w:before="0" w:beforeAutospacing="0" w:after="60" w:afterAutospacing="0"/>
        <w:ind w:left="720" w:hanging="720"/>
        <w:jc w:val="both"/>
      </w:pPr>
      <w:r>
        <w:t xml:space="preserve">Ramachandran, V.K., Swaminathan M. (2001) </w:t>
      </w:r>
      <w:r>
        <w:rPr>
          <w:i/>
        </w:rPr>
        <w:t>Does Informal Credit Provide Security? Rural Banking Policy in India</w:t>
      </w:r>
      <w:r w:rsidR="00B80532">
        <w:t xml:space="preserve">, mimeo, ILO: </w:t>
      </w:r>
      <w:smartTag w:uri="urn:schemas-microsoft-com:office:smarttags" w:element="City">
        <w:smartTag w:uri="urn:schemas-microsoft-com:office:smarttags" w:element="place">
          <w:r w:rsidR="00B80532">
            <w:t>Geneva</w:t>
          </w:r>
        </w:smartTag>
      </w:smartTag>
      <w:r w:rsidR="00B80532">
        <w:t>.</w:t>
      </w:r>
    </w:p>
    <w:p w:rsidR="00E74DB2" w:rsidRPr="00E74DB2" w:rsidRDefault="00E74DB2" w:rsidP="00E74DB2">
      <w:pPr>
        <w:pStyle w:val="NormalWeb"/>
        <w:spacing w:before="0" w:beforeAutospacing="0" w:after="60" w:afterAutospacing="0"/>
        <w:ind w:left="720" w:hanging="720"/>
        <w:jc w:val="both"/>
      </w:pPr>
      <w:r>
        <w:t xml:space="preserve">Smith, L.E.D., Urey, </w:t>
      </w:r>
      <w:smartTag w:uri="urn:schemas-microsoft-com:office:smarttags" w:element="place">
        <w:r>
          <w:t>I.</w:t>
        </w:r>
      </w:smartTag>
      <w:r>
        <w:t xml:space="preserve"> (2002) </w:t>
      </w:r>
      <w:r>
        <w:rPr>
          <w:i/>
        </w:rPr>
        <w:t xml:space="preserve">Agricultural growth and poverty reduction: a review of lessons from the post-independence and green revolution experience in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India</w:t>
          </w:r>
        </w:smartTag>
      </w:smartTag>
      <w:r>
        <w:t xml:space="preserve">, mimeo, Department of Agricultural Sciences, </w:t>
      </w:r>
      <w:smartTag w:uri="urn:schemas-microsoft-com:office:smarttags" w:element="place">
        <w:smartTag w:uri="urn:schemas-microsoft-com:office:smarttags" w:element="PlaceName">
          <w:r>
            <w:t>Imperial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Wye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>.</w:t>
      </w:r>
    </w:p>
    <w:p w:rsidR="00E74DB2" w:rsidRPr="00E74DB2" w:rsidRDefault="00E74DB2" w:rsidP="00E74DB2">
      <w:pPr>
        <w:pStyle w:val="NormalWeb"/>
        <w:spacing w:before="0" w:beforeAutospacing="0" w:after="60" w:afterAutospacing="0"/>
        <w:ind w:left="720" w:hanging="720"/>
        <w:jc w:val="both"/>
      </w:pPr>
      <w:r>
        <w:t xml:space="preserve">World Bank (2003)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India</w:t>
          </w:r>
        </w:smartTag>
      </w:smartTag>
      <w:r>
        <w:rPr>
          <w:i/>
        </w:rPr>
        <w:t xml:space="preserve"> at a glance</w:t>
      </w:r>
      <w:r>
        <w:t>, Washington, World Bank.</w:t>
      </w:r>
    </w:p>
    <w:p w:rsidR="00E83489" w:rsidRPr="00E83489" w:rsidRDefault="00E83489" w:rsidP="00E74DB2">
      <w:pPr>
        <w:pStyle w:val="NormalWeb"/>
        <w:spacing w:before="0" w:beforeAutospacing="0" w:after="60" w:afterAutospacing="0"/>
        <w:ind w:left="720" w:hanging="720"/>
        <w:jc w:val="both"/>
      </w:pPr>
      <w:r>
        <w:t xml:space="preserve">WTO (2002) </w:t>
      </w:r>
      <w:r>
        <w:rPr>
          <w:i/>
        </w:rPr>
        <w:t xml:space="preserve">Trade Policy Review: </w:t>
      </w:r>
      <w:smartTag w:uri="urn:schemas-microsoft-com:office:smarttags" w:element="country-region">
        <w:smartTag w:uri="urn:schemas-microsoft-com:office:smarttags" w:element="place">
          <w:r>
            <w:rPr>
              <w:i/>
            </w:rPr>
            <w:t>India</w:t>
          </w:r>
        </w:smartTag>
      </w:smartTag>
      <w:r>
        <w:rPr>
          <w:i/>
        </w:rPr>
        <w:t>. Report by the Government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>: WTO.</w:t>
      </w:r>
    </w:p>
    <w:sectPr w:rsidR="00E83489" w:rsidRPr="00E83489" w:rsidSect="0053717F">
      <w:footerReference w:type="even" r:id="rId7"/>
      <w:footerReference w:type="default" r:id="rId8"/>
      <w:pgSz w:w="11907" w:h="16840" w:code="9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5DED">
      <w:r>
        <w:separator/>
      </w:r>
    </w:p>
  </w:endnote>
  <w:endnote w:type="continuationSeparator" w:id="0">
    <w:p w:rsidR="00000000" w:rsidRDefault="007D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97" w:rsidRDefault="00A61497" w:rsidP="00B23E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1497" w:rsidRDefault="00A61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497" w:rsidRDefault="00A61497" w:rsidP="00B23E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DED">
      <w:rPr>
        <w:rStyle w:val="PageNumber"/>
        <w:noProof/>
      </w:rPr>
      <w:t>9</w:t>
    </w:r>
    <w:r>
      <w:rPr>
        <w:rStyle w:val="PageNumber"/>
      </w:rPr>
      <w:fldChar w:fldCharType="end"/>
    </w:r>
  </w:p>
  <w:p w:rsidR="00A61497" w:rsidRDefault="00A61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5DED">
      <w:r>
        <w:separator/>
      </w:r>
    </w:p>
  </w:footnote>
  <w:footnote w:type="continuationSeparator" w:id="0">
    <w:p w:rsidR="00000000" w:rsidRDefault="007D5DED">
      <w:r>
        <w:continuationSeparator/>
      </w:r>
    </w:p>
  </w:footnote>
  <w:footnote w:id="1">
    <w:p w:rsidR="00A61497" w:rsidRPr="00DD5920" w:rsidRDefault="00A61497" w:rsidP="00DD5920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The Zamindary system was established under the British ruling. Zamindars, or tax collectors, where contracted to collect land revenue for a given large territory and paid fixed sum to the Governments. They were used to extract so much as they could from landholders and pocketed the difference.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B13"/>
    <w:multiLevelType w:val="hybridMultilevel"/>
    <w:tmpl w:val="C94E6124"/>
    <w:lvl w:ilvl="0" w:tplc="18CE0482">
      <w:start w:val="1"/>
      <w:numFmt w:val="lowerRoman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235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0A6027"/>
    <w:multiLevelType w:val="hybridMultilevel"/>
    <w:tmpl w:val="E8F47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E597E"/>
    <w:multiLevelType w:val="multilevel"/>
    <w:tmpl w:val="C3BE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63253"/>
    <w:multiLevelType w:val="hybridMultilevel"/>
    <w:tmpl w:val="A35EC1E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95302AC"/>
    <w:multiLevelType w:val="hybridMultilevel"/>
    <w:tmpl w:val="7BA60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82098"/>
    <w:multiLevelType w:val="multilevel"/>
    <w:tmpl w:val="5D54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32DF2"/>
    <w:multiLevelType w:val="hybridMultilevel"/>
    <w:tmpl w:val="8E3C2990"/>
    <w:lvl w:ilvl="0" w:tplc="2B385FA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7205AA"/>
    <w:multiLevelType w:val="hybridMultilevel"/>
    <w:tmpl w:val="FFE20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63ABE"/>
    <w:multiLevelType w:val="multilevel"/>
    <w:tmpl w:val="7468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A6A7D"/>
    <w:multiLevelType w:val="hybridMultilevel"/>
    <w:tmpl w:val="05281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7151F"/>
    <w:multiLevelType w:val="hybridMultilevel"/>
    <w:tmpl w:val="00F2A99C"/>
    <w:lvl w:ilvl="0" w:tplc="68F63F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607B8"/>
    <w:multiLevelType w:val="multilevel"/>
    <w:tmpl w:val="B0AC2A3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a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1EE0391"/>
    <w:multiLevelType w:val="hybridMultilevel"/>
    <w:tmpl w:val="E3501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7EC3"/>
    <w:multiLevelType w:val="hybridMultilevel"/>
    <w:tmpl w:val="24DA3D92"/>
    <w:lvl w:ilvl="0" w:tplc="4064B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D27A17"/>
    <w:multiLevelType w:val="hybridMultilevel"/>
    <w:tmpl w:val="3CBEC5B6"/>
    <w:lvl w:ilvl="0" w:tplc="4064B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A91F52"/>
    <w:multiLevelType w:val="hybridMultilevel"/>
    <w:tmpl w:val="6876F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D370B"/>
    <w:multiLevelType w:val="hybridMultilevel"/>
    <w:tmpl w:val="4DA66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B79A6"/>
    <w:multiLevelType w:val="hybridMultilevel"/>
    <w:tmpl w:val="471AF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0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17"/>
  </w:num>
  <w:num w:numId="13">
    <w:abstractNumId w:val="13"/>
  </w:num>
  <w:num w:numId="14">
    <w:abstractNumId w:val="14"/>
  </w:num>
  <w:num w:numId="15">
    <w:abstractNumId w:val="7"/>
  </w:num>
  <w:num w:numId="16">
    <w:abstractNumId w:val="15"/>
  </w:num>
  <w:num w:numId="17">
    <w:abstractNumId w:val="16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B9"/>
    <w:rsid w:val="00001471"/>
    <w:rsid w:val="0002424B"/>
    <w:rsid w:val="00027C07"/>
    <w:rsid w:val="000332EF"/>
    <w:rsid w:val="00040A3A"/>
    <w:rsid w:val="000460EA"/>
    <w:rsid w:val="00051C1E"/>
    <w:rsid w:val="000605E7"/>
    <w:rsid w:val="00075C45"/>
    <w:rsid w:val="00090299"/>
    <w:rsid w:val="00090FFC"/>
    <w:rsid w:val="000B4491"/>
    <w:rsid w:val="000E6274"/>
    <w:rsid w:val="000E7060"/>
    <w:rsid w:val="000F3033"/>
    <w:rsid w:val="00114076"/>
    <w:rsid w:val="00114968"/>
    <w:rsid w:val="00124455"/>
    <w:rsid w:val="00147DAF"/>
    <w:rsid w:val="001505A8"/>
    <w:rsid w:val="001578F3"/>
    <w:rsid w:val="0016577D"/>
    <w:rsid w:val="001837EB"/>
    <w:rsid w:val="00187BE0"/>
    <w:rsid w:val="001A49F0"/>
    <w:rsid w:val="001D1AFD"/>
    <w:rsid w:val="00200C6D"/>
    <w:rsid w:val="002054E8"/>
    <w:rsid w:val="00212160"/>
    <w:rsid w:val="0021535F"/>
    <w:rsid w:val="00215A63"/>
    <w:rsid w:val="00226F35"/>
    <w:rsid w:val="00234ABF"/>
    <w:rsid w:val="00237C7D"/>
    <w:rsid w:val="00242E5D"/>
    <w:rsid w:val="00267A2C"/>
    <w:rsid w:val="002731A7"/>
    <w:rsid w:val="00290BF2"/>
    <w:rsid w:val="00292017"/>
    <w:rsid w:val="002A0932"/>
    <w:rsid w:val="002A4BC2"/>
    <w:rsid w:val="002B21FC"/>
    <w:rsid w:val="002E1569"/>
    <w:rsid w:val="002F2413"/>
    <w:rsid w:val="0030280C"/>
    <w:rsid w:val="003051D5"/>
    <w:rsid w:val="0031773E"/>
    <w:rsid w:val="00320F58"/>
    <w:rsid w:val="003276E5"/>
    <w:rsid w:val="00327FFB"/>
    <w:rsid w:val="00334BD1"/>
    <w:rsid w:val="00346329"/>
    <w:rsid w:val="0036093A"/>
    <w:rsid w:val="00375C84"/>
    <w:rsid w:val="00383287"/>
    <w:rsid w:val="003832A7"/>
    <w:rsid w:val="0039112B"/>
    <w:rsid w:val="00395AA8"/>
    <w:rsid w:val="00396F52"/>
    <w:rsid w:val="003A5A7B"/>
    <w:rsid w:val="003B13C6"/>
    <w:rsid w:val="003B65AD"/>
    <w:rsid w:val="003D23F8"/>
    <w:rsid w:val="003D7624"/>
    <w:rsid w:val="00403945"/>
    <w:rsid w:val="004058E5"/>
    <w:rsid w:val="00496B0D"/>
    <w:rsid w:val="004B12E7"/>
    <w:rsid w:val="004D4B75"/>
    <w:rsid w:val="004D536D"/>
    <w:rsid w:val="004D6706"/>
    <w:rsid w:val="004D73A2"/>
    <w:rsid w:val="004F699E"/>
    <w:rsid w:val="00513B8B"/>
    <w:rsid w:val="00521F02"/>
    <w:rsid w:val="0052620D"/>
    <w:rsid w:val="005339B9"/>
    <w:rsid w:val="0053692D"/>
    <w:rsid w:val="0053717F"/>
    <w:rsid w:val="00543781"/>
    <w:rsid w:val="00552A75"/>
    <w:rsid w:val="00553711"/>
    <w:rsid w:val="00553B13"/>
    <w:rsid w:val="00556882"/>
    <w:rsid w:val="0056136B"/>
    <w:rsid w:val="00562A6D"/>
    <w:rsid w:val="005674F8"/>
    <w:rsid w:val="00575732"/>
    <w:rsid w:val="00586CC3"/>
    <w:rsid w:val="005B0A58"/>
    <w:rsid w:val="005C5058"/>
    <w:rsid w:val="005C6AB4"/>
    <w:rsid w:val="005D4706"/>
    <w:rsid w:val="005D5B5F"/>
    <w:rsid w:val="005F0834"/>
    <w:rsid w:val="00661929"/>
    <w:rsid w:val="006709F0"/>
    <w:rsid w:val="006716B1"/>
    <w:rsid w:val="006716D5"/>
    <w:rsid w:val="006A3129"/>
    <w:rsid w:val="006C52F5"/>
    <w:rsid w:val="006D283C"/>
    <w:rsid w:val="006E5CEF"/>
    <w:rsid w:val="006E7A06"/>
    <w:rsid w:val="007214CC"/>
    <w:rsid w:val="00721F2C"/>
    <w:rsid w:val="00763555"/>
    <w:rsid w:val="0077457D"/>
    <w:rsid w:val="00780E7C"/>
    <w:rsid w:val="00782B2D"/>
    <w:rsid w:val="00784AFA"/>
    <w:rsid w:val="007A5F09"/>
    <w:rsid w:val="007B246E"/>
    <w:rsid w:val="007B38D3"/>
    <w:rsid w:val="007C1987"/>
    <w:rsid w:val="007C6702"/>
    <w:rsid w:val="007D5DED"/>
    <w:rsid w:val="007D6B76"/>
    <w:rsid w:val="008006F8"/>
    <w:rsid w:val="00806841"/>
    <w:rsid w:val="00810290"/>
    <w:rsid w:val="00830506"/>
    <w:rsid w:val="008649A1"/>
    <w:rsid w:val="00871D1D"/>
    <w:rsid w:val="00894ABD"/>
    <w:rsid w:val="0089776D"/>
    <w:rsid w:val="008A012B"/>
    <w:rsid w:val="008A439E"/>
    <w:rsid w:val="008A5EF5"/>
    <w:rsid w:val="008C13BD"/>
    <w:rsid w:val="008D4042"/>
    <w:rsid w:val="008E1DA9"/>
    <w:rsid w:val="008E4CFD"/>
    <w:rsid w:val="008F1C3E"/>
    <w:rsid w:val="0092190E"/>
    <w:rsid w:val="00930052"/>
    <w:rsid w:val="00947719"/>
    <w:rsid w:val="0095427D"/>
    <w:rsid w:val="00957A28"/>
    <w:rsid w:val="00970831"/>
    <w:rsid w:val="00973390"/>
    <w:rsid w:val="00980C9F"/>
    <w:rsid w:val="00984233"/>
    <w:rsid w:val="00994939"/>
    <w:rsid w:val="009956D5"/>
    <w:rsid w:val="009958B8"/>
    <w:rsid w:val="009B0A20"/>
    <w:rsid w:val="009C5A04"/>
    <w:rsid w:val="00A04203"/>
    <w:rsid w:val="00A059EF"/>
    <w:rsid w:val="00A17259"/>
    <w:rsid w:val="00A1731A"/>
    <w:rsid w:val="00A3709D"/>
    <w:rsid w:val="00A4629B"/>
    <w:rsid w:val="00A56594"/>
    <w:rsid w:val="00A61497"/>
    <w:rsid w:val="00A647EE"/>
    <w:rsid w:val="00A73317"/>
    <w:rsid w:val="00A7554A"/>
    <w:rsid w:val="00A757DA"/>
    <w:rsid w:val="00A83F66"/>
    <w:rsid w:val="00A87AFF"/>
    <w:rsid w:val="00A96500"/>
    <w:rsid w:val="00AA54C9"/>
    <w:rsid w:val="00AB01C6"/>
    <w:rsid w:val="00AB1AB5"/>
    <w:rsid w:val="00AB26A7"/>
    <w:rsid w:val="00AD120A"/>
    <w:rsid w:val="00AD5961"/>
    <w:rsid w:val="00AD5E4D"/>
    <w:rsid w:val="00B00613"/>
    <w:rsid w:val="00B00822"/>
    <w:rsid w:val="00B018CC"/>
    <w:rsid w:val="00B065B4"/>
    <w:rsid w:val="00B06973"/>
    <w:rsid w:val="00B23E42"/>
    <w:rsid w:val="00B3043E"/>
    <w:rsid w:val="00B31D1E"/>
    <w:rsid w:val="00B37CB0"/>
    <w:rsid w:val="00B4172D"/>
    <w:rsid w:val="00B55FB9"/>
    <w:rsid w:val="00B72F2E"/>
    <w:rsid w:val="00B72F40"/>
    <w:rsid w:val="00B73CF1"/>
    <w:rsid w:val="00B76950"/>
    <w:rsid w:val="00B80532"/>
    <w:rsid w:val="00B8081A"/>
    <w:rsid w:val="00B84F2C"/>
    <w:rsid w:val="00BB3F6B"/>
    <w:rsid w:val="00BC446C"/>
    <w:rsid w:val="00BE1D82"/>
    <w:rsid w:val="00C03E29"/>
    <w:rsid w:val="00C127A4"/>
    <w:rsid w:val="00C334DB"/>
    <w:rsid w:val="00C44FBE"/>
    <w:rsid w:val="00C47991"/>
    <w:rsid w:val="00C62966"/>
    <w:rsid w:val="00C64408"/>
    <w:rsid w:val="00C67B3A"/>
    <w:rsid w:val="00C77AEF"/>
    <w:rsid w:val="00C959C8"/>
    <w:rsid w:val="00CB7E60"/>
    <w:rsid w:val="00CD020F"/>
    <w:rsid w:val="00CD09DE"/>
    <w:rsid w:val="00CD5270"/>
    <w:rsid w:val="00CF40DD"/>
    <w:rsid w:val="00D1070E"/>
    <w:rsid w:val="00D11FDB"/>
    <w:rsid w:val="00D136EE"/>
    <w:rsid w:val="00D30171"/>
    <w:rsid w:val="00D51729"/>
    <w:rsid w:val="00D519EA"/>
    <w:rsid w:val="00D62587"/>
    <w:rsid w:val="00D633D3"/>
    <w:rsid w:val="00D63915"/>
    <w:rsid w:val="00D768EF"/>
    <w:rsid w:val="00D77CF7"/>
    <w:rsid w:val="00D90A49"/>
    <w:rsid w:val="00DA0CD8"/>
    <w:rsid w:val="00DA3B25"/>
    <w:rsid w:val="00DA4F91"/>
    <w:rsid w:val="00DC0CD0"/>
    <w:rsid w:val="00DC6923"/>
    <w:rsid w:val="00DC70E1"/>
    <w:rsid w:val="00DD02B9"/>
    <w:rsid w:val="00DD0EBC"/>
    <w:rsid w:val="00DD5920"/>
    <w:rsid w:val="00DE77C1"/>
    <w:rsid w:val="00DF1E9E"/>
    <w:rsid w:val="00E015F1"/>
    <w:rsid w:val="00E024EA"/>
    <w:rsid w:val="00E21F47"/>
    <w:rsid w:val="00E556B0"/>
    <w:rsid w:val="00E6524E"/>
    <w:rsid w:val="00E74073"/>
    <w:rsid w:val="00E7456A"/>
    <w:rsid w:val="00E74DB2"/>
    <w:rsid w:val="00E801E8"/>
    <w:rsid w:val="00E83489"/>
    <w:rsid w:val="00E852C8"/>
    <w:rsid w:val="00E94E45"/>
    <w:rsid w:val="00E97B96"/>
    <w:rsid w:val="00EA4AF5"/>
    <w:rsid w:val="00EA550F"/>
    <w:rsid w:val="00EC05CE"/>
    <w:rsid w:val="00EC1FC6"/>
    <w:rsid w:val="00EC541A"/>
    <w:rsid w:val="00EF04E5"/>
    <w:rsid w:val="00EF1C78"/>
    <w:rsid w:val="00F142D3"/>
    <w:rsid w:val="00F17C1A"/>
    <w:rsid w:val="00F22AFD"/>
    <w:rsid w:val="00F2600C"/>
    <w:rsid w:val="00F40E5F"/>
    <w:rsid w:val="00F506DA"/>
    <w:rsid w:val="00F52D7C"/>
    <w:rsid w:val="00F645AF"/>
    <w:rsid w:val="00F92F0E"/>
    <w:rsid w:val="00F962EC"/>
    <w:rsid w:val="00FA04A5"/>
    <w:rsid w:val="00FA381F"/>
    <w:rsid w:val="00FB357A"/>
    <w:rsid w:val="00FD7F59"/>
    <w:rsid w:val="00FE2000"/>
    <w:rsid w:val="00FE33F3"/>
    <w:rsid w:val="00FE4383"/>
    <w:rsid w:val="00FE6D26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BF2774-0416-49DF-916C-75EE7B51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FB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21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54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5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s">
    <w:name w:val="fonts"/>
    <w:basedOn w:val="Normal"/>
    <w:rsid w:val="00D519EA"/>
    <w:pPr>
      <w:spacing w:before="100" w:beforeAutospacing="1" w:after="100" w:afterAutospacing="1"/>
      <w:jc w:val="both"/>
    </w:pPr>
    <w:rPr>
      <w:rFonts w:ascii="Verdana" w:hAnsi="Verdana"/>
      <w:color w:val="333333"/>
      <w:sz w:val="18"/>
      <w:szCs w:val="18"/>
      <w:lang w:val="en-US" w:eastAsia="en-US"/>
    </w:rPr>
  </w:style>
  <w:style w:type="paragraph" w:styleId="NormalWeb">
    <w:name w:val="Normal (Web)"/>
    <w:basedOn w:val="Normal"/>
    <w:rsid w:val="002A0932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a">
    <w:name w:val="."/>
    <w:basedOn w:val="Normal"/>
    <w:rsid w:val="00F2600C"/>
    <w:pPr>
      <w:numPr>
        <w:ilvl w:val="2"/>
        <w:numId w:val="5"/>
      </w:numPr>
    </w:pPr>
    <w:rPr>
      <w:sz w:val="20"/>
      <w:szCs w:val="20"/>
      <w:lang w:val="en-US" w:eastAsia="en-US"/>
    </w:rPr>
  </w:style>
  <w:style w:type="paragraph" w:styleId="BodyText">
    <w:name w:val="Body Text"/>
    <w:basedOn w:val="Normal"/>
    <w:rsid w:val="00F2600C"/>
    <w:pPr>
      <w:jc w:val="both"/>
    </w:pPr>
    <w:rPr>
      <w:szCs w:val="20"/>
      <w:lang w:val="en-US" w:eastAsia="en-US"/>
    </w:rPr>
  </w:style>
  <w:style w:type="paragraph" w:styleId="BodyTextIndent3">
    <w:name w:val="Body Text Indent 3"/>
    <w:basedOn w:val="Normal"/>
    <w:rsid w:val="00334BD1"/>
    <w:pPr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rsid w:val="00B23E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3E42"/>
  </w:style>
  <w:style w:type="character" w:customStyle="1" w:styleId="Heading2Char">
    <w:name w:val="Heading 2 Char"/>
    <w:basedOn w:val="DefaultParagraphFont"/>
    <w:link w:val="Heading2"/>
    <w:rsid w:val="00EC541A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paragraph" w:styleId="TOC1">
    <w:name w:val="toc 1"/>
    <w:basedOn w:val="Normal"/>
    <w:next w:val="Normal"/>
    <w:autoRedefine/>
    <w:semiHidden/>
    <w:rsid w:val="00782B2D"/>
  </w:style>
  <w:style w:type="paragraph" w:styleId="TOC2">
    <w:name w:val="toc 2"/>
    <w:basedOn w:val="Normal"/>
    <w:next w:val="Normal"/>
    <w:autoRedefine/>
    <w:semiHidden/>
    <w:rsid w:val="00782B2D"/>
    <w:pPr>
      <w:ind w:left="240"/>
    </w:pPr>
  </w:style>
  <w:style w:type="character" w:styleId="Hyperlink">
    <w:name w:val="Hyperlink"/>
    <w:basedOn w:val="DefaultParagraphFont"/>
    <w:rsid w:val="00782B2D"/>
    <w:rPr>
      <w:color w:val="0000FF"/>
      <w:u w:val="single"/>
    </w:rPr>
  </w:style>
  <w:style w:type="paragraph" w:styleId="FootnoteText">
    <w:name w:val="footnote text"/>
    <w:basedOn w:val="Normal"/>
    <w:semiHidden/>
    <w:rsid w:val="00DD592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D5920"/>
    <w:rPr>
      <w:vertAlign w:val="superscript"/>
    </w:rPr>
  </w:style>
  <w:style w:type="paragraph" w:styleId="BalloonText">
    <w:name w:val="Balloon Text"/>
    <w:basedOn w:val="Normal"/>
    <w:semiHidden/>
    <w:rsid w:val="00784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8329">
      <w:bodyDiv w:val="1"/>
      <w:marLeft w:val="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235">
      <w:bodyDiv w:val="1"/>
      <w:marLeft w:val="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454">
          <w:marLeft w:val="0"/>
          <w:marRight w:val="0"/>
          <w:marTop w:val="0"/>
          <w:marBottom w:val="0"/>
          <w:divBdr>
            <w:top w:val="none" w:sz="0" w:space="5" w:color="auto"/>
            <w:left w:val="none" w:sz="0" w:space="5" w:color="auto"/>
            <w:bottom w:val="none" w:sz="0" w:space="0" w:color="auto"/>
            <w:right w:val="none" w:sz="0" w:space="5" w:color="auto"/>
          </w:divBdr>
          <w:divsChild>
            <w:div w:id="5287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5261</Words>
  <Characters>29992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Sector Policy Brief: India</vt:lpstr>
    </vt:vector>
  </TitlesOfParts>
  <Company>FAO of the UN</Company>
  <LinksUpToDate>false</LinksUpToDate>
  <CharactersWithSpaces>35183</CharactersWithSpaces>
  <SharedDoc>false</SharedDoc>
  <HLinks>
    <vt:vector size="270" baseType="variant">
      <vt:variant>
        <vt:i4>2031679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_Toc76992532</vt:lpwstr>
      </vt:variant>
      <vt:variant>
        <vt:i4>1835071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_Toc76992531</vt:lpwstr>
      </vt:variant>
      <vt:variant>
        <vt:i4>1900607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_Toc76992530</vt:lpwstr>
      </vt:variant>
      <vt:variant>
        <vt:i4>1310782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_Toc76992529</vt:lpwstr>
      </vt:variant>
      <vt:variant>
        <vt:i4>1376318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_Toc76992528</vt:lpwstr>
      </vt:variant>
      <vt:variant>
        <vt:i4>1703998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_Toc76992527</vt:lpwstr>
      </vt:variant>
      <vt:variant>
        <vt:i4>1769534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_Toc76992526</vt:lpwstr>
      </vt:variant>
      <vt:variant>
        <vt:i4>1572926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_Toc76992525</vt:lpwstr>
      </vt:variant>
      <vt:variant>
        <vt:i4>1638462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_Toc76992524</vt:lpwstr>
      </vt:variant>
      <vt:variant>
        <vt:i4>1966142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_Toc76992523</vt:lpwstr>
      </vt:variant>
      <vt:variant>
        <vt:i4>2031678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_Toc76992522</vt:lpwstr>
      </vt:variant>
      <vt:variant>
        <vt:i4>1835070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_Toc76992521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_Toc76992520</vt:lpwstr>
      </vt:variant>
      <vt:variant>
        <vt:i4>1310781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_Toc76992519</vt:lpwstr>
      </vt:variant>
      <vt:variant>
        <vt:i4>1376317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_Toc76992518</vt:lpwstr>
      </vt:variant>
      <vt:variant>
        <vt:i4>1703997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_Toc76992517</vt:lpwstr>
      </vt:variant>
      <vt:variant>
        <vt:i4>1769533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_Toc76992516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_Toc76992515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_Toc76992514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_Toc76992513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_Toc76992512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_Toc76992511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_Toc76992510</vt:lpwstr>
      </vt:variant>
      <vt:variant>
        <vt:i4>1310780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_Toc76992509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_Toc76992508</vt:lpwstr>
      </vt:variant>
      <vt:variant>
        <vt:i4>1703996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_Toc76992507</vt:lpwstr>
      </vt:variant>
      <vt:variant>
        <vt:i4>1769532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_Toc76992506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_Toc76992505</vt:lpwstr>
      </vt:variant>
      <vt:variant>
        <vt:i4>1638460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_Toc76992504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_Toc76992503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_Toc76992502</vt:lpwstr>
      </vt:variant>
      <vt:variant>
        <vt:i4>1835068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_Toc76992501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_Toc76992500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_Toc76992499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_Toc76992498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_Toc76992497</vt:lpwstr>
      </vt:variant>
      <vt:variant>
        <vt:i4>1703989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_Toc76992496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_Toc76992495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_Toc76992494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_Toc76992493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_Toc76992492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_Toc76992491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_Toc76992490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_Toc76992489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_Toc76992488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Sector Policy Brief: India</dc:title>
  <dc:subject/>
  <dc:creator>Administrator</dc:creator>
  <cp:keywords/>
  <dc:description/>
  <cp:lastModifiedBy>ALI JAVED</cp:lastModifiedBy>
  <cp:revision>2</cp:revision>
  <cp:lastPrinted>2004-07-07T14:12:00Z</cp:lastPrinted>
  <dcterms:created xsi:type="dcterms:W3CDTF">2020-01-08T15:58:00Z</dcterms:created>
  <dcterms:modified xsi:type="dcterms:W3CDTF">2020-01-08T15:58:00Z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-320437083</vt:i4>
  </property>
  <property fmtid="{D5CDD505-2E9C-101B-9397-08002B2CF9AE}" pid="3" name="_EmailSubject">
    <vt:lpwstr>Livestock Sector Policy Brief: India</vt:lpwstr>
  </property>
  <property fmtid="{D5CDD505-2E9C-101B-9397-08002B2CF9AE}" pid="4" name="_AuthorEmail">
    <vt:lpwstr>Ugo.PicaCiamarra@fao.org</vt:lpwstr>
  </property>
  <property fmtid="{D5CDD505-2E9C-101B-9397-08002B2CF9AE}" pid="5" name="_AuthorEmailDisplayName">
    <vt:lpwstr>PicaCiamarra, Ugo (ESCB)</vt:lpwstr>
  </property>
  <property fmtid="{D5CDD505-2E9C-101B-9397-08002B2CF9AE}" pid="6" name="_ReviewingToolsShownOnce">
    <vt:lpwstr/>
  </property>
</Properties>
</file>